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rFonts w:ascii="Open Sans" w:cs="Open Sans" w:eastAsia="Open Sans" w:hAnsi="Open Sans"/>
          <w:sz w:val="32"/>
          <w:szCs w:val="32"/>
        </w:rPr>
      </w:pPr>
      <w:bookmarkStart w:colFirst="0" w:colLast="0" w:name="_heading=h.gjdgxs" w:id="0"/>
      <w:bookmarkEnd w:id="0"/>
      <w:r w:rsidDel="00000000" w:rsidR="00000000" w:rsidRPr="00000000">
        <w:rPr>
          <w:rFonts w:ascii="Open Sans" w:cs="Open Sans" w:eastAsia="Open Sans" w:hAnsi="Open Sans"/>
          <w:sz w:val="32"/>
          <w:szCs w:val="32"/>
          <w:rtl w:val="0"/>
        </w:rPr>
        <w:t xml:space="preserve">Highline College Institutional Effectiveness Department Report </w:t>
      </w:r>
    </w:p>
    <w:p w:rsidR="00000000" w:rsidDel="00000000" w:rsidP="00000000" w:rsidRDefault="00000000" w:rsidRPr="00000000" w14:paraId="00000002">
      <w:pPr>
        <w:spacing w:after="120" w:lineRule="auto"/>
        <w:jc w:val="center"/>
        <w:rPr>
          <w:rFonts w:ascii="Open Sans" w:cs="Open Sans" w:eastAsia="Open Sans" w:hAnsi="Open Sans"/>
          <w:sz w:val="32"/>
          <w:szCs w:val="32"/>
        </w:rPr>
      </w:pPr>
      <w:r w:rsidDel="00000000" w:rsidR="00000000" w:rsidRPr="00000000">
        <w:rPr>
          <w:rFonts w:ascii="Open Sans" w:cs="Open Sans" w:eastAsia="Open Sans" w:hAnsi="Open Sans"/>
          <w:sz w:val="32"/>
          <w:szCs w:val="32"/>
          <w:rtl w:val="0"/>
        </w:rPr>
        <w:t xml:space="preserve">2020-2021</w:t>
      </w:r>
    </w:p>
    <w:tbl>
      <w:tblPr>
        <w:tblStyle w:val="Table1"/>
        <w:tblW w:w="9450.0" w:type="dxa"/>
        <w:jc w:val="left"/>
        <w:tblInd w:w="108.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3510"/>
        <w:gridCol w:w="5940"/>
        <w:tblGridChange w:id="0">
          <w:tblGrid>
            <w:gridCol w:w="3510"/>
            <w:gridCol w:w="5940"/>
          </w:tblGrid>
        </w:tblGridChange>
      </w:tblGrid>
      <w:tr>
        <w:tc>
          <w:tcPr>
            <w:gridSpan w:val="2"/>
            <w:tcBorders>
              <w:top w:color="7ba0cd" w:space="0" w:sz="8" w:val="single"/>
              <w:left w:color="7ba0cd" w:space="0" w:sz="8" w:val="single"/>
              <w:bottom w:color="7ba0cd" w:space="0" w:sz="8" w:val="single"/>
              <w:right w:color="7ba0cd" w:space="0" w:sz="8" w:val="single"/>
            </w:tcBorders>
            <w:shd w:fill="608ac5" w:val="clear"/>
          </w:tcPr>
          <w:p w:rsidR="00000000" w:rsidDel="00000000" w:rsidP="00000000" w:rsidRDefault="00000000" w:rsidRPr="00000000" w14:paraId="00000003">
            <w:pPr>
              <w:tabs>
                <w:tab w:val="left" w:pos="8514"/>
              </w:tabs>
              <w:spacing w:after="60" w:before="60" w:lineRule="auto"/>
              <w:rPr>
                <w:rFonts w:ascii="Calibri" w:cs="Calibri" w:eastAsia="Calibri" w:hAnsi="Calibri"/>
                <w:color w:val="ffffff"/>
                <w:sz w:val="28"/>
                <w:szCs w:val="28"/>
              </w:rPr>
            </w:pPr>
            <w:r w:rsidDel="00000000" w:rsidR="00000000" w:rsidRPr="00000000">
              <w:rPr>
                <w:rFonts w:ascii="Calibri" w:cs="Calibri" w:eastAsia="Calibri" w:hAnsi="Calibri"/>
                <w:b w:val="1"/>
                <w:color w:val="ffffff"/>
                <w:sz w:val="28"/>
                <w:szCs w:val="28"/>
                <w:rtl w:val="0"/>
              </w:rPr>
              <w:t xml:space="preserve">Department information </w:t>
            </w:r>
            <w:r w:rsidDel="00000000" w:rsidR="00000000" w:rsidRPr="00000000">
              <w:rPr>
                <w:rtl w:val="0"/>
              </w:rPr>
            </w:r>
          </w:p>
        </w:tc>
      </w:tr>
      <w:tr>
        <w:trPr>
          <w:trHeight w:val="421" w:hRule="atLeast"/>
        </w:trPr>
        <w:tc>
          <w:tcPr>
            <w:tcBorders>
              <w:right w:color="7ba0cd" w:space="0" w:sz="8" w:val="single"/>
            </w:tcBorders>
            <w:shd w:fill="auto" w:val="clear"/>
          </w:tcPr>
          <w:p w:rsidR="00000000" w:rsidDel="00000000" w:rsidP="00000000" w:rsidRDefault="00000000" w:rsidRPr="00000000" w14:paraId="00000005">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name</w:t>
            </w:r>
          </w:p>
        </w:tc>
        <w:tc>
          <w:tcPr>
            <w:tcBorders>
              <w:left w:color="7ba0cd" w:space="0" w:sz="8" w:val="single"/>
            </w:tcBorders>
            <w:shd w:fill="auto" w:val="clear"/>
          </w:tcPr>
          <w:p w:rsidR="00000000" w:rsidDel="00000000" w:rsidP="00000000" w:rsidRDefault="00000000" w:rsidRPr="00000000" w14:paraId="00000006">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Financial Aid</w:t>
            </w:r>
          </w:p>
        </w:tc>
      </w:tr>
      <w:tr>
        <w:trPr>
          <w:trHeight w:val="421" w:hRule="atLeast"/>
        </w:trPr>
        <w:tc>
          <w:tcPr>
            <w:tcBorders>
              <w:right w:color="7ba0cd" w:space="0" w:sz="8" w:val="single"/>
            </w:tcBorders>
            <w:shd w:fill="auto" w:val="clear"/>
          </w:tcPr>
          <w:p w:rsidR="00000000" w:rsidDel="00000000" w:rsidP="00000000" w:rsidRDefault="00000000" w:rsidRPr="00000000" w14:paraId="00000007">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this report was completed</w:t>
            </w:r>
          </w:p>
        </w:tc>
        <w:tc>
          <w:tcPr>
            <w:tcBorders>
              <w:left w:color="7ba0cd" w:space="0" w:sz="8" w:val="single"/>
            </w:tcBorders>
            <w:shd w:fill="auto" w:val="clear"/>
          </w:tcPr>
          <w:p w:rsidR="00000000" w:rsidDel="00000000" w:rsidP="00000000" w:rsidRDefault="00000000" w:rsidRPr="00000000" w14:paraId="00000008">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7/30/2020</w:t>
            </w:r>
          </w:p>
        </w:tc>
      </w:tr>
      <w:tr>
        <w:trPr>
          <w:trHeight w:val="421" w:hRule="atLeast"/>
        </w:trPr>
        <w:tc>
          <w:tcPr>
            <w:tcBorders>
              <w:right w:color="7ba0cd" w:space="0" w:sz="8" w:val="single"/>
            </w:tcBorders>
            <w:shd w:fill="auto" w:val="clear"/>
          </w:tcPr>
          <w:p w:rsidR="00000000" w:rsidDel="00000000" w:rsidP="00000000" w:rsidRDefault="00000000" w:rsidRPr="00000000" w14:paraId="00000009">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who contributed to this report</w:t>
            </w:r>
          </w:p>
        </w:tc>
        <w:tc>
          <w:tcPr>
            <w:tcBorders>
              <w:left w:color="7ba0cd" w:space="0" w:sz="8" w:val="single"/>
            </w:tcBorders>
            <w:shd w:fill="auto" w:val="clear"/>
          </w:tcPr>
          <w:p w:rsidR="00000000" w:rsidDel="00000000" w:rsidP="00000000" w:rsidRDefault="00000000" w:rsidRPr="00000000" w14:paraId="0000000A">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Entire department</w:t>
            </w:r>
          </w:p>
        </w:tc>
      </w:tr>
      <w:tr>
        <w:trPr>
          <w:trHeight w:val="367" w:hRule="atLeast"/>
        </w:trPr>
        <w:tc>
          <w:tcPr>
            <w:tcBorders>
              <w:bottom w:color="7ba0cd" w:space="0" w:sz="8" w:val="single"/>
              <w:right w:color="7ba0cd" w:space="0" w:sz="8" w:val="single"/>
            </w:tcBorders>
            <w:shd w:fill="auto" w:val="clear"/>
          </w:tcPr>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281"/>
              </w:tabs>
              <w:spacing w:after="60" w:before="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Department Mission statement </w: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281"/>
              </w:tabs>
              <w:spacing w:after="60" w:before="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applicable)</w:t>
            </w:r>
          </w:p>
        </w:tc>
        <w:tc>
          <w:tcPr>
            <w:tcBorders>
              <w:left w:color="7ba0cd" w:space="0" w:sz="8" w:val="single"/>
            </w:tcBorders>
            <w:shd w:fill="auto" w:val="clear"/>
          </w:tcPr>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281"/>
              </w:tabs>
              <w:spacing w:after="60" w:before="60" w:lineRule="auto"/>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0E">
      <w:pPr>
        <w:tabs>
          <w:tab w:val="left" w:pos="8514"/>
        </w:tabs>
        <w:rPr>
          <w:rFonts w:ascii="Calibri" w:cs="Calibri" w:eastAsia="Calibri" w:hAnsi="Calibri"/>
          <w:sz w:val="12"/>
          <w:szCs w:val="12"/>
        </w:rPr>
      </w:pPr>
      <w:r w:rsidDel="00000000" w:rsidR="00000000" w:rsidRPr="00000000">
        <w:rPr>
          <w:rtl w:val="0"/>
        </w:rPr>
      </w:r>
    </w:p>
    <w:tbl>
      <w:tblPr>
        <w:tblStyle w:val="Table2"/>
        <w:tblW w:w="9450.0" w:type="dxa"/>
        <w:jc w:val="left"/>
        <w:tblInd w:w="108.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9450"/>
        <w:tblGridChange w:id="0">
          <w:tblGrid>
            <w:gridCol w:w="9450"/>
          </w:tblGrid>
        </w:tblGridChange>
      </w:tblGrid>
      <w:tr>
        <w:tc>
          <w:tcPr>
            <w:tcBorders>
              <w:top w:color="7ba0cd" w:space="0" w:sz="8" w:val="single"/>
              <w:left w:color="7ba0cd" w:space="0" w:sz="8" w:val="single"/>
              <w:bottom w:color="7ba0cd" w:space="0" w:sz="8" w:val="single"/>
              <w:right w:color="7ba0cd" w:space="0" w:sz="8" w:val="single"/>
            </w:tcBorders>
            <w:shd w:fill="608ac5" w:val="clear"/>
          </w:tcPr>
          <w:p w:rsidR="00000000" w:rsidDel="00000000" w:rsidP="00000000" w:rsidRDefault="00000000" w:rsidRPr="00000000" w14:paraId="0000000F">
            <w:pPr>
              <w:tabs>
                <w:tab w:val="left" w:pos="8514"/>
              </w:tabs>
              <w:spacing w:after="60" w:before="6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Taking stock of 2019-2020 </w:t>
            </w:r>
          </w:p>
        </w:tc>
      </w:tr>
      <w:tr>
        <w:trPr>
          <w:trHeight w:val="421" w:hRule="atLeast"/>
        </w:trPr>
        <w:tc>
          <w:tcPr>
            <w:shd w:fill="cad8ec" w:val="clear"/>
          </w:tcPr>
          <w:p w:rsidR="00000000" w:rsidDel="00000000" w:rsidP="00000000" w:rsidRDefault="00000000" w:rsidRPr="00000000" w14:paraId="00000010">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Describe 2-5 major accomplishments for 2019-2020. For each accomplishment, identify the related objective or indicator from the Mission Fulfillment Report (MFR), and describe the evidence you used assess this accomplishment</w:t>
            </w:r>
            <w:r w:rsidDel="00000000" w:rsidR="00000000" w:rsidRPr="00000000">
              <w:rPr>
                <w:rtl w:val="0"/>
              </w:rPr>
            </w:r>
          </w:p>
        </w:tc>
      </w:tr>
      <w:tr>
        <w:trPr>
          <w:trHeight w:val="1375" w:hRule="atLeast"/>
        </w:trPr>
        <w:tc>
          <w:tcPr>
            <w:shd w:fill="auto" w:val="clear"/>
          </w:tcPr>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1"/>
              </w:tabs>
              <w:spacing w:after="0" w:before="60" w:line="240" w:lineRule="auto"/>
              <w:ind w:left="100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Successful at transitioning to remote work and developing electronic processes</w:t>
            </w:r>
          </w:p>
          <w:p w:rsidR="00000000" w:rsidDel="00000000" w:rsidP="00000000" w:rsidRDefault="00000000" w:rsidRPr="00000000" w14:paraId="00000012">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281"/>
              </w:tabs>
              <w:spacing w:after="0" w:before="0" w:line="240" w:lineRule="auto"/>
              <w:ind w:left="172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Indicator 2.1A - The College maintains sufficient financial resources to both maintain programs and to remain strategic in times of financial downturn</w:t>
            </w:r>
          </w:p>
          <w:p w:rsidR="00000000" w:rsidDel="00000000" w:rsidP="00000000" w:rsidRDefault="00000000" w:rsidRPr="00000000" w14:paraId="00000013">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281"/>
              </w:tabs>
              <w:spacing w:after="0" w:before="0" w:line="240" w:lineRule="auto"/>
              <w:ind w:left="172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department had infrastructure in place to handle sudden transition to remote work and provided electronic equipment for staff</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1"/>
              </w:tabs>
              <w:spacing w:after="0" w:before="0" w:line="240" w:lineRule="auto"/>
              <w:ind w:left="100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CARES funding</w:t>
            </w:r>
          </w:p>
          <w:p w:rsidR="00000000" w:rsidDel="00000000" w:rsidP="00000000" w:rsidRDefault="00000000" w:rsidRPr="00000000" w14:paraId="00000015">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281"/>
              </w:tabs>
              <w:spacing w:after="0" w:before="0" w:line="240" w:lineRule="auto"/>
              <w:ind w:left="1721"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Processed 1203 applications and dispersed $770,021</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1"/>
              </w:tabs>
              <w:spacing w:after="0" w:before="0" w:line="240" w:lineRule="auto"/>
              <w:ind w:left="100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Ahead of deadlines with file review</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1"/>
              </w:tabs>
              <w:spacing w:after="0" w:before="0" w:line="240" w:lineRule="auto"/>
              <w:ind w:left="100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Friday workshops</w:t>
            </w:r>
          </w:p>
          <w:p w:rsidR="00000000" w:rsidDel="00000000" w:rsidP="00000000" w:rsidRDefault="00000000" w:rsidRPr="00000000" w14:paraId="00000018">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281"/>
              </w:tabs>
              <w:spacing w:after="0" w:before="0" w:line="240" w:lineRule="auto"/>
              <w:ind w:left="172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support and business services initiatives successfully meet the needs of students from diverse backgrounds</w:t>
            </w:r>
          </w:p>
          <w:p w:rsidR="00000000" w:rsidDel="00000000" w:rsidP="00000000" w:rsidRDefault="00000000" w:rsidRPr="00000000" w14:paraId="00000019">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281"/>
              </w:tabs>
              <w:spacing w:after="60" w:before="0" w:line="240" w:lineRule="auto"/>
              <w:ind w:left="172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 attendance rate</w:t>
            </w:r>
          </w:p>
        </w:tc>
      </w:tr>
      <w:tr>
        <w:tc>
          <w:tcPr>
            <w:shd w:fill="cad8ec" w:val="clear"/>
          </w:tcPr>
          <w:p w:rsidR="00000000" w:rsidDel="00000000" w:rsidP="00000000" w:rsidRDefault="00000000" w:rsidRPr="00000000" w14:paraId="0000001A">
            <w:pPr>
              <w:tabs>
                <w:tab w:val="left" w:pos="8514"/>
              </w:tabs>
              <w:spacing w:after="60" w:before="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Department strengths</w:t>
            </w:r>
            <w:r w:rsidDel="00000000" w:rsidR="00000000" w:rsidRPr="00000000">
              <w:rPr>
                <w:rFonts w:ascii="Calibri" w:cs="Calibri" w:eastAsia="Calibri" w:hAnsi="Calibri"/>
                <w:i w:val="1"/>
                <w:sz w:val="20"/>
                <w:szCs w:val="20"/>
                <w:rtl w:val="0"/>
              </w:rPr>
              <w:t xml:space="preserve"> </w:t>
            </w:r>
            <w:r w:rsidDel="00000000" w:rsidR="00000000" w:rsidRPr="00000000">
              <w:rPr>
                <w:rtl w:val="0"/>
              </w:rPr>
            </w:r>
          </w:p>
        </w:tc>
      </w:tr>
      <w:tr>
        <w:trPr>
          <w:trHeight w:val="358" w:hRule="atLeast"/>
        </w:trPr>
        <w:tc>
          <w:tcPr>
            <w:shd w:fill="auto" w:val="clear"/>
          </w:tcPr>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514"/>
              </w:tabs>
              <w:spacing w:after="0" w:before="6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Strong ability to adapt with changing circumstances to better serve student population</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514"/>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Continually assessing current policies and procedures to operate more effectively and improve student experience</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514"/>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Strong implantation of technology solutions</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514"/>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Willingness to collaborate with other departments</w:t>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514"/>
              </w:tabs>
              <w:spacing w:after="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Strong leadership and supervision</w:t>
            </w:r>
          </w:p>
          <w:p w:rsidR="00000000" w:rsidDel="00000000" w:rsidP="00000000" w:rsidRDefault="00000000" w:rsidRPr="00000000" w14:paraId="00000020">
            <w:pPr>
              <w:tabs>
                <w:tab w:val="left" w:pos="8514"/>
              </w:tabs>
              <w:spacing w:after="60" w:before="60" w:lineRule="auto"/>
              <w:rPr>
                <w:rFonts w:ascii="Calibri" w:cs="Calibri" w:eastAsia="Calibri" w:hAnsi="Calibri"/>
                <w:sz w:val="22"/>
                <w:szCs w:val="22"/>
              </w:rPr>
            </w:pPr>
            <w:r w:rsidDel="00000000" w:rsidR="00000000" w:rsidRPr="00000000">
              <w:rPr>
                <w:rtl w:val="0"/>
              </w:rPr>
            </w:r>
          </w:p>
        </w:tc>
      </w:tr>
      <w:tr>
        <w:tc>
          <w:tcPr>
            <w:shd w:fill="dbe5f1" w:val="clear"/>
          </w:tcPr>
          <w:p w:rsidR="00000000" w:rsidDel="00000000" w:rsidP="00000000" w:rsidRDefault="00000000" w:rsidRPr="00000000" w14:paraId="00000021">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Department challenges </w:t>
            </w:r>
            <w:r w:rsidDel="00000000" w:rsidR="00000000" w:rsidRPr="00000000">
              <w:rPr>
                <w:rtl w:val="0"/>
              </w:rPr>
            </w:r>
          </w:p>
        </w:tc>
      </w:tr>
      <w:tr>
        <w:trPr>
          <w:trHeight w:val="142" w:hRule="atLeast"/>
        </w:trPr>
        <w:tc>
          <w:tcPr>
            <w:shd w:fill="auto" w:val="clear"/>
          </w:tcPr>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8514"/>
              </w:tabs>
              <w:spacing w:after="0" w:before="6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Staffing</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8514"/>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 workload volume</w:t>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8514"/>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Misperceptions and lack of understanding with FA department and practices</w:t>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8514"/>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enough resources/support put towards FA department</w:t>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8514"/>
              </w:tabs>
              <w:spacing w:after="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Inefficient department structure</w:t>
            </w:r>
          </w:p>
          <w:p w:rsidR="00000000" w:rsidDel="00000000" w:rsidP="00000000" w:rsidRDefault="00000000" w:rsidRPr="00000000" w14:paraId="00000027">
            <w:pPr>
              <w:tabs>
                <w:tab w:val="left" w:pos="8514"/>
              </w:tabs>
              <w:spacing w:after="60" w:before="60" w:lineRule="auto"/>
              <w:rPr>
                <w:rFonts w:ascii="Calibri" w:cs="Calibri" w:eastAsia="Calibri" w:hAnsi="Calibri"/>
                <w:sz w:val="22"/>
                <w:szCs w:val="22"/>
              </w:rPr>
            </w:pPr>
            <w:r w:rsidDel="00000000" w:rsidR="00000000" w:rsidRPr="00000000">
              <w:rPr>
                <w:rtl w:val="0"/>
              </w:rPr>
            </w:r>
          </w:p>
        </w:tc>
      </w:tr>
      <w:tr>
        <w:tc>
          <w:tcPr>
            <w:shd w:fill="dbe5f1" w:val="clear"/>
          </w:tcPr>
          <w:p w:rsidR="00000000" w:rsidDel="00000000" w:rsidP="00000000" w:rsidRDefault="00000000" w:rsidRPr="00000000" w14:paraId="00000028">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Areas you would like to improve</w:t>
            </w:r>
            <w:r w:rsidDel="00000000" w:rsidR="00000000" w:rsidRPr="00000000">
              <w:rPr>
                <w:rtl w:val="0"/>
              </w:rPr>
            </w:r>
          </w:p>
        </w:tc>
      </w:tr>
      <w:tr>
        <w:trPr>
          <w:trHeight w:val="313" w:hRule="atLeast"/>
        </w:trPr>
        <w:tc>
          <w:tcPr>
            <w:shd w:fill="auto" w:val="clear"/>
          </w:tcPr>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4"/>
              </w:tabs>
              <w:spacing w:after="0" w:before="6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Consistent training across department staff</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4"/>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Improve relationships and collaboration efforts with inside and outside groups</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4"/>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Communicating important FA related policies and procedures better to staff and students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4"/>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Continued introduction of streamlined processes</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4"/>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Better understanding of FA policies</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4"/>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assistance to students remotely</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4"/>
              </w:tabs>
              <w:spacing w:after="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Improving electronic processes for students</w:t>
            </w:r>
          </w:p>
        </w:tc>
      </w:tr>
    </w:tbl>
    <w:p w:rsidR="00000000" w:rsidDel="00000000" w:rsidP="00000000" w:rsidRDefault="00000000" w:rsidRPr="00000000" w14:paraId="00000030">
      <w:pPr>
        <w:rPr>
          <w:sz w:val="4"/>
          <w:szCs w:val="4"/>
        </w:rPr>
      </w:pPr>
      <w:r w:rsidDel="00000000" w:rsidR="00000000" w:rsidRPr="00000000">
        <w:br w:type="page"/>
      </w:r>
      <w:r w:rsidDel="00000000" w:rsidR="00000000" w:rsidRPr="00000000">
        <w:rPr>
          <w:rtl w:val="0"/>
        </w:rPr>
      </w:r>
    </w:p>
    <w:tbl>
      <w:tblPr>
        <w:tblStyle w:val="Table3"/>
        <w:tblW w:w="9450.0" w:type="dxa"/>
        <w:jc w:val="left"/>
        <w:tblInd w:w="108.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9450"/>
        <w:tblGridChange w:id="0">
          <w:tblGrid>
            <w:gridCol w:w="9450"/>
          </w:tblGrid>
        </w:tblGridChange>
      </w:tblGrid>
      <w:tr>
        <w:tc>
          <w:tcPr>
            <w:tcBorders>
              <w:top w:color="7ba0cd" w:space="0" w:sz="8" w:val="single"/>
              <w:left w:color="7ba0cd" w:space="0" w:sz="8" w:val="single"/>
              <w:bottom w:color="7ba0cd" w:space="0" w:sz="8" w:val="single"/>
              <w:right w:color="7ba0cd" w:space="0" w:sz="8" w:val="single"/>
            </w:tcBorders>
            <w:shd w:fill="2e74b5" w:val="clear"/>
          </w:tcPr>
          <w:p w:rsidR="00000000" w:rsidDel="00000000" w:rsidP="00000000" w:rsidRDefault="00000000" w:rsidRPr="00000000" w14:paraId="00000031">
            <w:pPr>
              <w:tabs>
                <w:tab w:val="left" w:pos="8514"/>
              </w:tabs>
              <w:spacing w:after="60" w:before="6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2020 - 2021 work plan development </w:t>
            </w:r>
          </w:p>
        </w:tc>
      </w:tr>
      <w:tr>
        <w:tc>
          <w:tcPr>
            <w:shd w:fill="cad8ec" w:val="clear"/>
          </w:tcPr>
          <w:p w:rsidR="00000000" w:rsidDel="00000000" w:rsidP="00000000" w:rsidRDefault="00000000" w:rsidRPr="00000000" w14:paraId="00000032">
            <w:pPr>
              <w:tabs>
                <w:tab w:val="left" w:pos="8514"/>
              </w:tabs>
              <w:spacing w:after="60" w:before="60" w:lineRule="auto"/>
              <w:rPr>
                <w:rFonts w:ascii="Calibri" w:cs="Calibri" w:eastAsia="Calibri" w:hAnsi="Calibri"/>
                <w:i w:val="1"/>
                <w:color w:val="000000"/>
                <w:sz w:val="20"/>
                <w:szCs w:val="20"/>
              </w:rPr>
            </w:pPr>
            <w:r w:rsidDel="00000000" w:rsidR="00000000" w:rsidRPr="00000000">
              <w:rPr>
                <w:rFonts w:ascii="Calibri" w:cs="Calibri" w:eastAsia="Calibri" w:hAnsi="Calibri"/>
                <w:b w:val="1"/>
                <w:sz w:val="22"/>
                <w:szCs w:val="22"/>
                <w:rtl w:val="0"/>
              </w:rPr>
              <w:t xml:space="preserve">Goals: </w:t>
            </w:r>
            <w:r w:rsidDel="00000000" w:rsidR="00000000" w:rsidRPr="00000000">
              <w:rPr>
                <w:rFonts w:ascii="Calibri" w:cs="Calibri" w:eastAsia="Calibri" w:hAnsi="Calibri"/>
                <w:color w:val="000000"/>
                <w:sz w:val="20"/>
                <w:szCs w:val="20"/>
                <w:rtl w:val="0"/>
              </w:rPr>
              <w:t xml:space="preserve">Identify 3-6 goals for your department for 2020-2021. Each goal should be associated with the core theme objective or indicator that best relates to the desired outcome of your work. In parentheses after each of your goals, describe the evidence you plan to use to assess the achievement of that goal.</w:t>
            </w:r>
            <w:r w:rsidDel="00000000" w:rsidR="00000000" w:rsidRPr="00000000">
              <w:rPr>
                <w:rFonts w:ascii="Calibri" w:cs="Calibri" w:eastAsia="Calibri" w:hAnsi="Calibri"/>
                <w:i w:val="1"/>
                <w:color w:val="000000"/>
                <w:sz w:val="20"/>
                <w:szCs w:val="20"/>
                <w:rtl w:val="0"/>
              </w:rPr>
              <w:t xml:space="preserve"> </w:t>
            </w:r>
          </w:p>
          <w:p w:rsidR="00000000" w:rsidDel="00000000" w:rsidP="00000000" w:rsidRDefault="00000000" w:rsidRPr="00000000" w14:paraId="00000033">
            <w:pPr>
              <w:tabs>
                <w:tab w:val="left" w:pos="8514"/>
              </w:tabs>
              <w:spacing w:after="60" w:before="60" w:lineRule="auto"/>
              <w:rPr>
                <w:rFonts w:ascii="Calibri" w:cs="Calibri" w:eastAsia="Calibri" w:hAnsi="Calibri"/>
                <w:i w:val="1"/>
                <w:color w:val="000000"/>
                <w:sz w:val="20"/>
                <w:szCs w:val="20"/>
              </w:rPr>
            </w:pPr>
            <w:r w:rsidDel="00000000" w:rsidR="00000000" w:rsidRPr="00000000">
              <w:rPr>
                <w:rtl w:val="0"/>
              </w:rPr>
            </w:r>
          </w:p>
          <w:p w:rsidR="00000000" w:rsidDel="00000000" w:rsidP="00000000" w:rsidRDefault="00000000" w:rsidRPr="00000000" w14:paraId="00000034">
            <w:pPr>
              <w:tabs>
                <w:tab w:val="left" w:pos="8514"/>
              </w:tabs>
              <w:spacing w:after="60" w:before="60" w:lineRule="auto"/>
              <w:rPr>
                <w:rFonts w:ascii="Calibri" w:cs="Calibri" w:eastAsia="Calibri" w:hAnsi="Calibri"/>
                <w:i w:val="1"/>
                <w:color w:val="000000"/>
                <w:sz w:val="22"/>
                <w:szCs w:val="22"/>
              </w:rPr>
            </w:pPr>
            <w:r w:rsidDel="00000000" w:rsidR="00000000" w:rsidRPr="00000000">
              <w:rPr>
                <w:rFonts w:ascii="Calibri" w:cs="Calibri" w:eastAsia="Calibri" w:hAnsi="Calibri"/>
                <w:color w:val="000000"/>
                <w:sz w:val="20"/>
                <w:szCs w:val="20"/>
                <w:rtl w:val="0"/>
              </w:rPr>
              <w:t xml:space="preserve">Not every objective or indicator will have an associated goal from your department, and you are welcome to delete the Core Themes/Objectives/Indicators that are NOT directly related to your goals for 2020-2021. </w:t>
            </w:r>
            <w:r w:rsidDel="00000000" w:rsidR="00000000" w:rsidRPr="00000000">
              <w:rPr>
                <w:rtl w:val="0"/>
              </w:rPr>
            </w:r>
          </w:p>
        </w:tc>
      </w:tr>
      <w:tr>
        <w:tc>
          <w:tcPr>
            <w:shd w:fill="auto" w:val="clear"/>
          </w:tcPr>
          <w:p w:rsidR="00000000" w:rsidDel="00000000" w:rsidP="00000000" w:rsidRDefault="00000000" w:rsidRPr="00000000" w14:paraId="00000035">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60" w:before="60" w:lineRule="auto"/>
              <w:ind w:left="551" w:firstLine="0"/>
              <w:rPr>
                <w:rFonts w:ascii="Calibri" w:cs="Calibri" w:eastAsia="Calibri" w:hAnsi="Calibri"/>
                <w:color w:val="000000"/>
                <w:sz w:val="22"/>
                <w:szCs w:val="22"/>
              </w:rPr>
            </w:pPr>
            <w:r w:rsidDel="00000000" w:rsidR="00000000" w:rsidRPr="00000000">
              <w:rPr>
                <w:rtl w:val="0"/>
              </w:rPr>
            </w:r>
          </w:p>
        </w:tc>
      </w:tr>
      <w:tr>
        <w:tc>
          <w:tcPr>
            <w:shd w:fill="auto" w:val="clear"/>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60" w:before="60" w:lineRule="auto"/>
              <w:ind w:left="551"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8">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60" w:before="60" w:lineRule="auto"/>
              <w:ind w:left="551" w:firstLine="0"/>
              <w:rPr>
                <w:rFonts w:ascii="Calibri" w:cs="Calibri" w:eastAsia="Calibri" w:hAnsi="Calibri"/>
                <w:color w:val="000000"/>
                <w:sz w:val="22"/>
                <w:szCs w:val="22"/>
              </w:rPr>
            </w:pPr>
            <w:r w:rsidDel="00000000" w:rsidR="00000000" w:rsidRPr="00000000">
              <w:rPr>
                <w:rtl w:val="0"/>
              </w:rPr>
            </w:r>
          </w:p>
        </w:tc>
      </w:tr>
      <w:tr>
        <w:trPr>
          <w:trHeight w:val="5263" w:hRule="atLeast"/>
        </w:trPr>
        <w:tc>
          <w:tcPr>
            <w:shd w:fill="auto" w:val="clear"/>
          </w:tcPr>
          <w:p w:rsidR="00000000" w:rsidDel="00000000" w:rsidP="00000000" w:rsidRDefault="00000000" w:rsidRPr="00000000" w14:paraId="0000003A">
            <w:pPr>
              <w:spacing w:before="12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Core theme 3: </w:t>
            </w:r>
            <w:r w:rsidDel="00000000" w:rsidR="00000000" w:rsidRPr="00000000">
              <w:rPr>
                <w:rFonts w:ascii="Calibri" w:cs="Calibri" w:eastAsia="Calibri" w:hAnsi="Calibri"/>
                <w:sz w:val="22"/>
                <w:szCs w:val="22"/>
                <w:highlight w:val="yellow"/>
                <w:rtl w:val="0"/>
              </w:rPr>
              <w:t xml:space="preserve">Build valuable relationships and establish a meaningful presence within Highline College’s communities</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Number of active relationships or collaborations developed throughout academic year</w:t>
            </w:r>
            <w:r w:rsidDel="00000000" w:rsidR="00000000" w:rsidRPr="00000000">
              <w:rPr>
                <w:rtl w:val="0"/>
              </w:rPr>
            </w:r>
          </w:p>
        </w:tc>
      </w:tr>
      <w:tr>
        <w:tc>
          <w:tcPr>
            <w:shd w:fill="auto" w:val="clear"/>
          </w:tcPr>
          <w:p w:rsidR="00000000" w:rsidDel="00000000" w:rsidP="00000000" w:rsidRDefault="00000000" w:rsidRPr="00000000" w14:paraId="0000003C">
            <w:pPr>
              <w:spacing w:before="120" w:lineRule="auto"/>
              <w:ind w:left="345" w:hanging="345"/>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60" w:before="60" w:lineRule="auto"/>
              <w:ind w:left="1080" w:firstLine="0"/>
              <w:rPr>
                <w:rFonts w:ascii="Calibri" w:cs="Calibri" w:eastAsia="Calibri" w:hAnsi="Calibri"/>
                <w:color w:val="000000"/>
                <w:sz w:val="22"/>
                <w:szCs w:val="22"/>
              </w:rPr>
            </w:pPr>
            <w:r w:rsidDel="00000000" w:rsidR="00000000" w:rsidRPr="00000000">
              <w:rPr>
                <w:rtl w:val="0"/>
              </w:rPr>
            </w:r>
          </w:p>
        </w:tc>
      </w:tr>
      <w:tr>
        <w:tc>
          <w:tcPr>
            <w:shd w:fill="auto" w:val="clear"/>
          </w:tcPr>
          <w:p w:rsidR="00000000" w:rsidDel="00000000" w:rsidP="00000000" w:rsidRDefault="00000000" w:rsidRPr="00000000" w14:paraId="0000003E">
            <w:pPr>
              <w:spacing w:before="120" w:lineRule="auto"/>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3F">
      <w:pPr>
        <w:tabs>
          <w:tab w:val="left" w:pos="8514"/>
        </w:tabs>
        <w:rPr>
          <w:rFonts w:ascii="Calibri" w:cs="Calibri" w:eastAsia="Calibri" w:hAnsi="Calibri"/>
          <w:sz w:val="6"/>
          <w:szCs w:val="6"/>
        </w:rPr>
      </w:pPr>
      <w:r w:rsidDel="00000000" w:rsidR="00000000" w:rsidRPr="00000000">
        <w:rPr>
          <w:rtl w:val="0"/>
        </w:rPr>
      </w:r>
    </w:p>
    <w:tbl>
      <w:tblPr>
        <w:tblStyle w:val="Table4"/>
        <w:tblW w:w="9468.0" w:type="dxa"/>
        <w:jc w:val="left"/>
        <w:tblInd w:w="108.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9468"/>
        <w:tblGridChange w:id="0">
          <w:tblGrid>
            <w:gridCol w:w="9468"/>
          </w:tblGrid>
        </w:tblGridChange>
      </w:tblGrid>
      <w:tr>
        <w:tc>
          <w:tcPr>
            <w:tcBorders>
              <w:top w:color="7ba0cd" w:space="0" w:sz="8" w:val="single"/>
              <w:left w:color="7ba0cd" w:space="0" w:sz="8" w:val="single"/>
              <w:bottom w:color="7ba0cd" w:space="0" w:sz="8" w:val="single"/>
              <w:right w:color="7ba0cd" w:space="0" w:sz="8" w:val="single"/>
            </w:tcBorders>
            <w:shd w:fill="608ac5" w:val="clear"/>
          </w:tcPr>
          <w:p w:rsidR="00000000" w:rsidDel="00000000" w:rsidP="00000000" w:rsidRDefault="00000000" w:rsidRPr="00000000" w14:paraId="00000040">
            <w:pPr>
              <w:tabs>
                <w:tab w:val="left" w:pos="8514"/>
              </w:tabs>
              <w:spacing w:after="60" w:before="60" w:lineRule="auto"/>
              <w:rPr>
                <w:rFonts w:ascii="Calibri" w:cs="Calibri" w:eastAsia="Calibri" w:hAnsi="Calibri"/>
                <w:color w:val="ffffff"/>
                <w:sz w:val="28"/>
                <w:szCs w:val="28"/>
              </w:rPr>
            </w:pPr>
            <w:r w:rsidDel="00000000" w:rsidR="00000000" w:rsidRPr="00000000">
              <w:rPr>
                <w:rFonts w:ascii="Calibri" w:cs="Calibri" w:eastAsia="Calibri" w:hAnsi="Calibri"/>
                <w:b w:val="1"/>
                <w:color w:val="ffffff"/>
                <w:sz w:val="28"/>
                <w:szCs w:val="28"/>
                <w:rtl w:val="0"/>
              </w:rPr>
              <w:t xml:space="preserve">Suggestions to improve this report or process</w:t>
            </w:r>
            <w:r w:rsidDel="00000000" w:rsidR="00000000" w:rsidRPr="00000000">
              <w:rPr>
                <w:rtl w:val="0"/>
              </w:rPr>
            </w:r>
          </w:p>
        </w:tc>
      </w:tr>
      <w:tr>
        <w:trPr>
          <w:trHeight w:val="421" w:hRule="atLeast"/>
        </w:trPr>
        <w:tc>
          <w:tcPr>
            <w:shd w:fill="auto" w:val="clear"/>
          </w:tcPr>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4"/>
              </w:tabs>
              <w:spacing w:after="0" w:before="6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ways on measuring goals</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4"/>
              </w:tabs>
              <w:spacing w:after="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alternatives to discuss instead of asking for evidence to measure goals</w:t>
            </w:r>
          </w:p>
        </w:tc>
      </w:tr>
    </w:tbl>
    <w:p w:rsidR="00000000" w:rsidDel="00000000" w:rsidP="00000000" w:rsidRDefault="00000000" w:rsidRPr="00000000" w14:paraId="00000043">
      <w:pPr>
        <w:rPr/>
      </w:pPr>
      <w:r w:rsidDel="00000000" w:rsidR="00000000" w:rsidRPr="00000000">
        <w:rPr>
          <w:rtl w:val="0"/>
        </w:rPr>
      </w:r>
    </w:p>
    <w:sectPr>
      <w:headerReference r:id="rId7" w:type="first"/>
      <w:footerReference r:id="rId8" w:type="default"/>
      <w:footerReference r:id="rId9" w:type="first"/>
      <w:pgSz w:h="15840" w:w="12240"/>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680"/>
        <w:tab w:val="right" w:pos="9360"/>
      </w:tabs>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7.06.2020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color w:val="000000"/>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1001" w:hanging="360"/>
      </w:pPr>
      <w:rPr/>
    </w:lvl>
    <w:lvl w:ilvl="1">
      <w:start w:val="1"/>
      <w:numFmt w:val="lowerLetter"/>
      <w:lvlText w:val="%2."/>
      <w:lvlJc w:val="left"/>
      <w:pPr>
        <w:ind w:left="1721" w:hanging="360"/>
      </w:pPr>
      <w:rPr/>
    </w:lvl>
    <w:lvl w:ilvl="2">
      <w:start w:val="1"/>
      <w:numFmt w:val="lowerRoman"/>
      <w:lvlText w:val="%3."/>
      <w:lvlJc w:val="right"/>
      <w:pPr>
        <w:ind w:left="2441" w:hanging="180"/>
      </w:pPr>
      <w:rPr/>
    </w:lvl>
    <w:lvl w:ilvl="3">
      <w:start w:val="1"/>
      <w:numFmt w:val="decimal"/>
      <w:lvlText w:val="%4."/>
      <w:lvlJc w:val="left"/>
      <w:pPr>
        <w:ind w:left="3161" w:hanging="360"/>
      </w:pPr>
      <w:rPr/>
    </w:lvl>
    <w:lvl w:ilvl="4">
      <w:start w:val="1"/>
      <w:numFmt w:val="lowerLetter"/>
      <w:lvlText w:val="%5."/>
      <w:lvlJc w:val="left"/>
      <w:pPr>
        <w:ind w:left="3881" w:hanging="360"/>
      </w:pPr>
      <w:rPr/>
    </w:lvl>
    <w:lvl w:ilvl="5">
      <w:start w:val="1"/>
      <w:numFmt w:val="lowerRoman"/>
      <w:lvlText w:val="%6."/>
      <w:lvlJc w:val="right"/>
      <w:pPr>
        <w:ind w:left="4601" w:hanging="180"/>
      </w:pPr>
      <w:rPr/>
    </w:lvl>
    <w:lvl w:ilvl="6">
      <w:start w:val="1"/>
      <w:numFmt w:val="decimal"/>
      <w:lvlText w:val="%7."/>
      <w:lvlJc w:val="left"/>
      <w:pPr>
        <w:ind w:left="5321" w:hanging="360"/>
      </w:pPr>
      <w:rPr/>
    </w:lvl>
    <w:lvl w:ilvl="7">
      <w:start w:val="1"/>
      <w:numFmt w:val="lowerLetter"/>
      <w:lvlText w:val="%8."/>
      <w:lvlJc w:val="left"/>
      <w:pPr>
        <w:ind w:left="6041" w:hanging="360"/>
      </w:pPr>
      <w:rPr/>
    </w:lvl>
    <w:lvl w:ilvl="8">
      <w:start w:val="1"/>
      <w:numFmt w:val="lowerRoman"/>
      <w:lvlText w:val="%9."/>
      <w:lvlJc w:val="right"/>
      <w:pPr>
        <w:ind w:left="6761"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D32119"/>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kbpsMpWn5brsrzfKkyr1vItQGw==">AMUW2mWj3yhZezLSS9zhhgcOmzend5ZBvG8dIYmWMs8ATdUI/GvNGZlQ4XpI3MQRY7hieil5OEBjWVp0o1D00V9mDW10s01rrut1cQrlc14p5VVr09I5ZATuspift+i5Ch+kksoQxpPe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2020-07-30T19:53:00Z</dcterms:created>
  <dc:creator>Saechao, Ay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0x0101009C97E62F01925B4C951D39F1A240BF89</vt:lpwstr>
  </property>
</Properties>
</file>