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794AF6F8" w14:textId="77777777" w:rsidR="00A66098" w:rsidRDefault="00A83B87" w:rsidP="00B07AE8">
            <w:pPr>
              <w:tabs>
                <w:tab w:val="left" w:pos="8514"/>
              </w:tabs>
              <w:spacing w:before="60" w:after="60"/>
              <w:rPr>
                <w:bCs/>
              </w:rPr>
            </w:pPr>
            <w:r w:rsidRPr="00BD093C">
              <w:rPr>
                <w:bCs/>
              </w:rPr>
              <w:t>Grants Office and Government Relations</w:t>
            </w:r>
            <w:r w:rsidR="00A66098">
              <w:rPr>
                <w:bCs/>
              </w:rPr>
              <w:t xml:space="preserve"> </w:t>
            </w:r>
          </w:p>
          <w:p w14:paraId="3C7ECD9B" w14:textId="5C3C59EC" w:rsidR="00A145F7" w:rsidRPr="00BD093C" w:rsidRDefault="00A66098" w:rsidP="00B07AE8">
            <w:pPr>
              <w:tabs>
                <w:tab w:val="left" w:pos="8514"/>
              </w:tabs>
              <w:spacing w:before="60" w:after="60"/>
              <w:rPr>
                <w:bCs/>
              </w:rPr>
            </w:pPr>
            <w:r>
              <w:rPr>
                <w:bCs/>
              </w:rPr>
              <w:t>(Institutional Advancement division)</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103B6A05" w:rsidR="00A145F7" w:rsidRPr="003D1542" w:rsidRDefault="003D1542" w:rsidP="00B07AE8">
            <w:pPr>
              <w:tabs>
                <w:tab w:val="left" w:pos="8514"/>
              </w:tabs>
              <w:spacing w:before="60" w:after="60"/>
              <w:rPr>
                <w:bCs/>
              </w:rPr>
            </w:pPr>
            <w:r w:rsidRPr="003D1542">
              <w:rPr>
                <w:bCs/>
              </w:rPr>
              <w:t>7/2</w:t>
            </w:r>
            <w:r w:rsidR="0089534E">
              <w:rPr>
                <w:bCs/>
              </w:rPr>
              <w:t>4</w:t>
            </w:r>
            <w:r w:rsidRPr="003D1542">
              <w:rPr>
                <w:bCs/>
              </w:rPr>
              <w:t>/20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72331807" w:rsidR="00A145F7" w:rsidRPr="00BD093C" w:rsidRDefault="00A83B87" w:rsidP="00B07AE8">
            <w:pPr>
              <w:tabs>
                <w:tab w:val="left" w:pos="8514"/>
              </w:tabs>
              <w:spacing w:before="60" w:after="60"/>
              <w:rPr>
                <w:bCs/>
              </w:rPr>
            </w:pPr>
            <w:r w:rsidRPr="00BD093C">
              <w:rPr>
                <w:bCs/>
              </w:rPr>
              <w:t>Kari Coglon Cantey, Shakira Ericksen, Dave O’Keeffe</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3D9DF1DC" w14:textId="77777777" w:rsidR="00A66098" w:rsidRDefault="00A66098" w:rsidP="00B07AE8">
            <w:pPr>
              <w:pStyle w:val="ListParagraph"/>
              <w:tabs>
                <w:tab w:val="left" w:pos="281"/>
              </w:tabs>
              <w:spacing w:before="60" w:after="60"/>
              <w:ind w:left="0"/>
              <w:contextualSpacing w:val="0"/>
              <w:rPr>
                <w:bCs/>
              </w:rPr>
            </w:pPr>
            <w:r>
              <w:rPr>
                <w:bCs/>
              </w:rPr>
              <w:t>I</w:t>
            </w:r>
            <w:r w:rsidR="00227862">
              <w:rPr>
                <w:bCs/>
              </w:rPr>
              <w:t>nstitutional Advancement</w:t>
            </w:r>
            <w:r w:rsidR="00E1288E">
              <w:rPr>
                <w:bCs/>
              </w:rPr>
              <w:t xml:space="preserve"> division</w:t>
            </w:r>
            <w:r>
              <w:rPr>
                <w:bCs/>
              </w:rPr>
              <w:t xml:space="preserve"> mission statement: </w:t>
            </w:r>
          </w:p>
          <w:p w14:paraId="538EA7CE" w14:textId="37DD3DF0" w:rsidR="00A83B87" w:rsidRPr="00BD093C" w:rsidRDefault="00A66098" w:rsidP="00B07AE8">
            <w:pPr>
              <w:pStyle w:val="ListParagraph"/>
              <w:tabs>
                <w:tab w:val="left" w:pos="281"/>
              </w:tabs>
              <w:spacing w:before="60" w:after="60"/>
              <w:ind w:left="0"/>
              <w:contextualSpacing w:val="0"/>
              <w:rPr>
                <w:bCs/>
              </w:rPr>
            </w:pPr>
            <w:r w:rsidRPr="00A66098">
              <w:rPr>
                <w:bCs/>
              </w:rPr>
              <w:t>Institutional Advancement furthers an awareness of and appreciation for Highline College by communicating with diverse constituencies, building and strengthening relationships and encouraging participation in and support of college programs and initiatives.</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50D6C5C8" w14:textId="64AE97AC" w:rsidR="00E50E08" w:rsidRDefault="00E50E08" w:rsidP="00E50E08">
            <w:pPr>
              <w:pStyle w:val="ListParagraph"/>
              <w:numPr>
                <w:ilvl w:val="0"/>
                <w:numId w:val="8"/>
              </w:numPr>
              <w:rPr>
                <w:color w:val="000000" w:themeColor="text1"/>
              </w:rPr>
            </w:pPr>
            <w:r w:rsidRPr="0050574B">
              <w:rPr>
                <w:color w:val="000000" w:themeColor="text1"/>
              </w:rPr>
              <w:t xml:space="preserve">During the past </w:t>
            </w:r>
            <w:r>
              <w:rPr>
                <w:color w:val="000000" w:themeColor="text1"/>
              </w:rPr>
              <w:t>7</w:t>
            </w:r>
            <w:r w:rsidRPr="0050574B">
              <w:rPr>
                <w:color w:val="000000" w:themeColor="text1"/>
              </w:rPr>
              <w:t xml:space="preserve"> months, </w:t>
            </w:r>
            <w:r>
              <w:rPr>
                <w:color w:val="000000" w:themeColor="text1"/>
              </w:rPr>
              <w:t xml:space="preserve">the newly formed Grants office has </w:t>
            </w:r>
            <w:r w:rsidRPr="00A1684F">
              <w:rPr>
                <w:color w:val="000000" w:themeColor="text1"/>
              </w:rPr>
              <w:t>work</w:t>
            </w:r>
            <w:r>
              <w:rPr>
                <w:color w:val="000000" w:themeColor="text1"/>
              </w:rPr>
              <w:t>ed</w:t>
            </w:r>
            <w:r w:rsidRPr="00A1684F">
              <w:rPr>
                <w:color w:val="000000" w:themeColor="text1"/>
              </w:rPr>
              <w:t xml:space="preserve"> with faculty and staff across campus to apply for public and private grants to</w:t>
            </w:r>
            <w:r>
              <w:rPr>
                <w:color w:val="000000" w:themeColor="text1"/>
              </w:rPr>
              <w:t xml:space="preserve"> </w:t>
            </w:r>
            <w:r w:rsidRPr="00280E4F">
              <w:rPr>
                <w:color w:val="000000" w:themeColor="text1"/>
              </w:rPr>
              <w:t>supplement and enhance the college mission and to provide resources for new partnerships and innovations</w:t>
            </w:r>
            <w:r>
              <w:rPr>
                <w:color w:val="000000" w:themeColor="text1"/>
              </w:rPr>
              <w:t>. W</w:t>
            </w:r>
            <w:r w:rsidRPr="0050574B">
              <w:rPr>
                <w:color w:val="000000" w:themeColor="text1"/>
              </w:rPr>
              <w:t xml:space="preserve">e’ve helped our campus partners submit </w:t>
            </w:r>
            <w:r>
              <w:rPr>
                <w:color w:val="000000" w:themeColor="text1"/>
              </w:rPr>
              <w:t>close to 20</w:t>
            </w:r>
            <w:r w:rsidRPr="0050574B">
              <w:rPr>
                <w:color w:val="000000" w:themeColor="text1"/>
              </w:rPr>
              <w:t xml:space="preserve"> grant</w:t>
            </w:r>
            <w:r>
              <w:rPr>
                <w:color w:val="000000" w:themeColor="text1"/>
              </w:rPr>
              <w:t xml:space="preserve"> proposals</w:t>
            </w:r>
            <w:r w:rsidRPr="0050574B">
              <w:rPr>
                <w:color w:val="000000" w:themeColor="text1"/>
              </w:rPr>
              <w:t xml:space="preserve">, ranging from </w:t>
            </w:r>
            <w:r>
              <w:rPr>
                <w:color w:val="000000" w:themeColor="text1"/>
              </w:rPr>
              <w:t xml:space="preserve">a </w:t>
            </w:r>
            <w:r w:rsidRPr="0050574B">
              <w:rPr>
                <w:color w:val="000000" w:themeColor="text1"/>
              </w:rPr>
              <w:t xml:space="preserve">1-year grant </w:t>
            </w:r>
            <w:r>
              <w:rPr>
                <w:color w:val="000000" w:themeColor="text1"/>
              </w:rPr>
              <w:t>for $2,500</w:t>
            </w:r>
            <w:r w:rsidRPr="0050574B">
              <w:rPr>
                <w:color w:val="000000" w:themeColor="text1"/>
              </w:rPr>
              <w:t xml:space="preserve"> to </w:t>
            </w:r>
            <w:r>
              <w:rPr>
                <w:color w:val="000000" w:themeColor="text1"/>
              </w:rPr>
              <w:t xml:space="preserve">a </w:t>
            </w:r>
            <w:r w:rsidRPr="0050574B">
              <w:rPr>
                <w:color w:val="000000" w:themeColor="text1"/>
              </w:rPr>
              <w:t xml:space="preserve">5-year grant for </w:t>
            </w:r>
            <w:r>
              <w:rPr>
                <w:color w:val="000000" w:themeColor="text1"/>
              </w:rPr>
              <w:t>n</w:t>
            </w:r>
            <w:r w:rsidRPr="0050574B">
              <w:rPr>
                <w:color w:val="000000" w:themeColor="text1"/>
              </w:rPr>
              <w:t>early $1.</w:t>
            </w:r>
            <w:r>
              <w:rPr>
                <w:color w:val="000000" w:themeColor="text1"/>
              </w:rPr>
              <w:t>5</w:t>
            </w:r>
            <w:r w:rsidRPr="0050574B">
              <w:rPr>
                <w:color w:val="000000" w:themeColor="text1"/>
              </w:rPr>
              <w:t xml:space="preserve">M. If </w:t>
            </w:r>
            <w:r w:rsidR="008D5881">
              <w:rPr>
                <w:color w:val="000000" w:themeColor="text1"/>
              </w:rPr>
              <w:t>all of our proposals are successful</w:t>
            </w:r>
            <w:r w:rsidRPr="0050574B">
              <w:rPr>
                <w:color w:val="000000" w:themeColor="text1"/>
              </w:rPr>
              <w:t xml:space="preserve">, </w:t>
            </w:r>
            <w:r w:rsidR="00091598">
              <w:rPr>
                <w:color w:val="000000" w:themeColor="text1"/>
              </w:rPr>
              <w:t xml:space="preserve">Highline will receive </w:t>
            </w:r>
            <w:r w:rsidRPr="0050574B">
              <w:rPr>
                <w:color w:val="000000" w:themeColor="text1"/>
              </w:rPr>
              <w:t>more than $</w:t>
            </w:r>
            <w:r>
              <w:rPr>
                <w:color w:val="000000" w:themeColor="text1"/>
              </w:rPr>
              <w:t>6.2 million</w:t>
            </w:r>
            <w:r w:rsidRPr="0050574B">
              <w:rPr>
                <w:color w:val="000000" w:themeColor="text1"/>
              </w:rPr>
              <w:t xml:space="preserve"> in funding</w:t>
            </w:r>
            <w:r w:rsidR="00091598">
              <w:rPr>
                <w:color w:val="000000" w:themeColor="text1"/>
              </w:rPr>
              <w:t xml:space="preserve"> over the next 5 years</w:t>
            </w:r>
            <w:r w:rsidRPr="0050574B">
              <w:rPr>
                <w:color w:val="000000" w:themeColor="text1"/>
              </w:rPr>
              <w:t xml:space="preserve"> to support the success of </w:t>
            </w:r>
            <w:r w:rsidR="00091598">
              <w:rPr>
                <w:color w:val="000000" w:themeColor="text1"/>
              </w:rPr>
              <w:t xml:space="preserve">all </w:t>
            </w:r>
            <w:r w:rsidRPr="0050574B">
              <w:rPr>
                <w:color w:val="000000" w:themeColor="text1"/>
              </w:rPr>
              <w:t>students</w:t>
            </w:r>
            <w:r w:rsidR="00091598">
              <w:rPr>
                <w:color w:val="000000" w:themeColor="text1"/>
              </w:rPr>
              <w:t xml:space="preserve"> with new programs, scholarships, emergency funds, mentoring, </w:t>
            </w:r>
            <w:r w:rsidR="00A22DCB">
              <w:rPr>
                <w:color w:val="000000" w:themeColor="text1"/>
              </w:rPr>
              <w:t xml:space="preserve">and </w:t>
            </w:r>
            <w:r w:rsidR="00091598">
              <w:rPr>
                <w:color w:val="000000" w:themeColor="text1"/>
              </w:rPr>
              <w:t>research-based student support services</w:t>
            </w:r>
            <w:r w:rsidR="00A22DCB">
              <w:rPr>
                <w:color w:val="000000" w:themeColor="text1"/>
              </w:rPr>
              <w:t>.</w:t>
            </w:r>
          </w:p>
          <w:p w14:paraId="0BCE2C7B" w14:textId="7DFF00AA" w:rsidR="00E50E08" w:rsidRPr="00091598" w:rsidRDefault="00E50E08" w:rsidP="00E50E08">
            <w:pPr>
              <w:pStyle w:val="ListParagraph"/>
              <w:ind w:left="360"/>
              <w:rPr>
                <w:color w:val="000000" w:themeColor="text1"/>
              </w:rPr>
            </w:pPr>
            <w:r w:rsidRPr="00C3193F">
              <w:rPr>
                <w:b/>
                <w:bCs/>
                <w:color w:val="000000" w:themeColor="text1"/>
              </w:rPr>
              <w:t>Related objective</w:t>
            </w:r>
            <w:r w:rsidR="00C3193F">
              <w:rPr>
                <w:b/>
                <w:bCs/>
                <w:color w:val="000000" w:themeColor="text1"/>
              </w:rPr>
              <w:t>s</w:t>
            </w:r>
            <w:r w:rsidRPr="00C3193F">
              <w:rPr>
                <w:b/>
                <w:bCs/>
                <w:color w:val="000000" w:themeColor="text1"/>
              </w:rPr>
              <w:t>/indicator</w:t>
            </w:r>
            <w:r w:rsidR="00C3193F">
              <w:rPr>
                <w:b/>
                <w:bCs/>
                <w:color w:val="000000" w:themeColor="text1"/>
              </w:rPr>
              <w:t>s</w:t>
            </w:r>
            <w:r w:rsidRPr="00C3193F">
              <w:rPr>
                <w:b/>
                <w:bCs/>
                <w:color w:val="000000" w:themeColor="text1"/>
              </w:rPr>
              <w:t xml:space="preserve">: </w:t>
            </w:r>
            <w:r w:rsidR="00091598" w:rsidRPr="00091598">
              <w:rPr>
                <w:color w:val="000000" w:themeColor="text1"/>
              </w:rPr>
              <w:t>Core theme 1, Objectives 1 and 2</w:t>
            </w:r>
            <w:r w:rsidR="00091598">
              <w:rPr>
                <w:color w:val="000000" w:themeColor="text1"/>
              </w:rPr>
              <w:t>; Core theme 2, Objective 2</w:t>
            </w:r>
            <w:r w:rsidR="00227862">
              <w:rPr>
                <w:color w:val="000000" w:themeColor="text1"/>
              </w:rPr>
              <w:t>; Core theme 4, Objective 2</w:t>
            </w:r>
          </w:p>
          <w:p w14:paraId="5A6E624C" w14:textId="54B56EB6" w:rsidR="00E50E08" w:rsidRPr="0050574B" w:rsidRDefault="00E50E08" w:rsidP="00E50E08">
            <w:pPr>
              <w:pStyle w:val="ListParagraph"/>
              <w:numPr>
                <w:ilvl w:val="0"/>
                <w:numId w:val="8"/>
              </w:numPr>
              <w:rPr>
                <w:color w:val="000000" w:themeColor="text1"/>
              </w:rPr>
            </w:pPr>
            <w:r>
              <w:rPr>
                <w:color w:val="000000" w:themeColor="text1"/>
              </w:rPr>
              <w:t>We’ve partnered with other institutions and organizations in the region to pursue funding, creating opportunities not only for our students, but also enhancing Highline’s presence and role in the region. Two examples: Highline was</w:t>
            </w:r>
            <w:r w:rsidRPr="0050574B">
              <w:rPr>
                <w:color w:val="000000" w:themeColor="text1"/>
              </w:rPr>
              <w:t xml:space="preserve"> lead institution for an 8-college, $5M grant proposal to the National Science Foundation, which would provide $3M in scholarships </w:t>
            </w:r>
            <w:r>
              <w:rPr>
                <w:color w:val="000000" w:themeColor="text1"/>
              </w:rPr>
              <w:t xml:space="preserve">over 4 years </w:t>
            </w:r>
            <w:r w:rsidRPr="0050574B">
              <w:rPr>
                <w:color w:val="000000" w:themeColor="text1"/>
              </w:rPr>
              <w:t>to underrepresented, low-income students pursuing STEM degrees.</w:t>
            </w:r>
            <w:r>
              <w:rPr>
                <w:color w:val="000000" w:themeColor="text1"/>
              </w:rPr>
              <w:t xml:space="preserve"> Highline is also the lead institution for a 6-college, $750K grant proposal to the Office of Naval Research, which would help underrepresented high school students be exposed to STEM careers, while raising the profile of Highline’s MaST Center.</w:t>
            </w:r>
            <w:r w:rsidR="00AB28FF">
              <w:rPr>
                <w:color w:val="000000" w:themeColor="text1"/>
              </w:rPr>
              <w:t xml:space="preserve"> </w:t>
            </w:r>
          </w:p>
          <w:p w14:paraId="6F9436DE" w14:textId="5FCB735B" w:rsidR="00F65E13" w:rsidRPr="003D1542" w:rsidRDefault="00C3193F" w:rsidP="003D1542">
            <w:pPr>
              <w:pStyle w:val="ListParagraph"/>
              <w:ind w:left="360"/>
              <w:rPr>
                <w:color w:val="000000" w:themeColor="text1"/>
              </w:rPr>
            </w:pPr>
            <w:r w:rsidRPr="00C3193F">
              <w:rPr>
                <w:b/>
                <w:bCs/>
                <w:color w:val="000000" w:themeColor="text1"/>
              </w:rPr>
              <w:t>Related objective</w:t>
            </w:r>
            <w:r>
              <w:rPr>
                <w:b/>
                <w:bCs/>
                <w:color w:val="000000" w:themeColor="text1"/>
              </w:rPr>
              <w:t>s</w:t>
            </w:r>
            <w:r w:rsidRPr="00C3193F">
              <w:rPr>
                <w:b/>
                <w:bCs/>
                <w:color w:val="000000" w:themeColor="text1"/>
              </w:rPr>
              <w:t>/indicator</w:t>
            </w:r>
            <w:r>
              <w:rPr>
                <w:b/>
                <w:bCs/>
                <w:color w:val="000000" w:themeColor="text1"/>
              </w:rPr>
              <w:t>s</w:t>
            </w:r>
            <w:r w:rsidRPr="00C3193F">
              <w:rPr>
                <w:b/>
                <w:bCs/>
                <w:color w:val="000000" w:themeColor="text1"/>
              </w:rPr>
              <w:t xml:space="preserve">: </w:t>
            </w:r>
            <w:r w:rsidR="00A22DCB" w:rsidRPr="00A22DCB">
              <w:rPr>
                <w:color w:val="000000" w:themeColor="text1"/>
              </w:rPr>
              <w:t>Core theme 3, Objectives 2 and 3</w:t>
            </w:r>
            <w:r w:rsidR="00227862">
              <w:rPr>
                <w:color w:val="000000" w:themeColor="text1"/>
              </w:rPr>
              <w:t>; Core theme 4, Objective 2</w:t>
            </w: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171E60B1" w14:textId="5CFDD40E" w:rsidR="003D1542" w:rsidRDefault="00C3193F" w:rsidP="00B07AE8">
            <w:pPr>
              <w:tabs>
                <w:tab w:val="left" w:pos="8514"/>
              </w:tabs>
              <w:spacing w:before="60" w:after="60"/>
              <w:rPr>
                <w:bCs/>
                <w:color w:val="000000" w:themeColor="text1"/>
              </w:rPr>
            </w:pPr>
            <w:r w:rsidRPr="00BD093C">
              <w:rPr>
                <w:bCs/>
              </w:rPr>
              <w:lastRenderedPageBreak/>
              <w:t>The Grants and Government Relations areas are not part of one department, but work collaboratively on maximizing funding opportunities and leveraging knowledge and resources. The three of us bring different strengths to this effort</w:t>
            </w:r>
            <w:r w:rsidR="00BD093C" w:rsidRPr="00BD093C">
              <w:rPr>
                <w:bCs/>
              </w:rPr>
              <w:t xml:space="preserve"> (e.g., experience, institutional knowledge, aptitude</w:t>
            </w:r>
            <w:r w:rsidR="00227862">
              <w:rPr>
                <w:bCs/>
              </w:rPr>
              <w:t>s</w:t>
            </w:r>
            <w:r w:rsidR="00BD093C" w:rsidRPr="00BD093C">
              <w:rPr>
                <w:bCs/>
              </w:rPr>
              <w:t xml:space="preserve">), and as we develop as a team, we will be able to capitalize on our </w:t>
            </w:r>
            <w:r w:rsidR="00BD093C" w:rsidRPr="003D1542">
              <w:rPr>
                <w:bCs/>
                <w:color w:val="000000" w:themeColor="text1"/>
              </w:rPr>
              <w:t>assets.</w:t>
            </w:r>
            <w:r w:rsidR="00AB28FF" w:rsidRPr="003D1542">
              <w:rPr>
                <w:bCs/>
                <w:color w:val="000000" w:themeColor="text1"/>
              </w:rPr>
              <w:t xml:space="preserve"> </w:t>
            </w:r>
          </w:p>
          <w:p w14:paraId="7D5D8730" w14:textId="77777777" w:rsidR="003D1542" w:rsidRDefault="003D1542" w:rsidP="00B07AE8">
            <w:pPr>
              <w:tabs>
                <w:tab w:val="left" w:pos="8514"/>
              </w:tabs>
              <w:spacing w:before="60" w:after="60"/>
              <w:rPr>
                <w:bCs/>
                <w:color w:val="000000" w:themeColor="text1"/>
              </w:rPr>
            </w:pPr>
          </w:p>
          <w:p w14:paraId="5CE163BC" w14:textId="0370118A" w:rsidR="00F65E13" w:rsidRPr="00AB28FF" w:rsidRDefault="00AB28FF" w:rsidP="00B07AE8">
            <w:pPr>
              <w:tabs>
                <w:tab w:val="left" w:pos="8514"/>
              </w:tabs>
              <w:spacing w:before="60" w:after="60"/>
              <w:rPr>
                <w:bCs/>
                <w:color w:val="4472C4" w:themeColor="accent5"/>
              </w:rPr>
            </w:pPr>
            <w:r w:rsidRPr="003D1542">
              <w:rPr>
                <w:bCs/>
                <w:color w:val="000000" w:themeColor="text1"/>
              </w:rPr>
              <w:t xml:space="preserve">We also have extensive networks of colleagues, community </w:t>
            </w:r>
            <w:r w:rsidR="00AF55DD" w:rsidRPr="003D1542">
              <w:rPr>
                <w:bCs/>
                <w:color w:val="000000" w:themeColor="text1"/>
              </w:rPr>
              <w:t xml:space="preserve">partners, government officials, and funders who provide essential information to help us be successful in our efforts. </w:t>
            </w:r>
            <w:r w:rsidRPr="003D1542">
              <w:rPr>
                <w:bCs/>
                <w:color w:val="000000" w:themeColor="text1"/>
              </w:rPr>
              <w:t xml:space="preserve"> </w:t>
            </w: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23BBBE42" w14:textId="77777777" w:rsidR="003D1542" w:rsidRPr="003D1542" w:rsidRDefault="00BD093C" w:rsidP="0079014B">
            <w:pPr>
              <w:tabs>
                <w:tab w:val="left" w:pos="8514"/>
              </w:tabs>
              <w:spacing w:before="60" w:after="60"/>
              <w:rPr>
                <w:bCs/>
                <w:color w:val="000000" w:themeColor="text1"/>
              </w:rPr>
            </w:pPr>
            <w:r w:rsidRPr="003D1542">
              <w:rPr>
                <w:bCs/>
                <w:color w:val="000000" w:themeColor="text1"/>
              </w:rPr>
              <w:t xml:space="preserve">Building on the previous response in “department strengths,” our collaborative working relationship simply needs more time to grow and develop. The pandemic, and its impact on workloads, has no doubt contributed </w:t>
            </w:r>
            <w:r w:rsidR="008D5881" w:rsidRPr="003D1542">
              <w:rPr>
                <w:bCs/>
                <w:color w:val="000000" w:themeColor="text1"/>
              </w:rPr>
              <w:t xml:space="preserve">to a delay in this process. </w:t>
            </w:r>
          </w:p>
          <w:p w14:paraId="3DA9A06B" w14:textId="77777777" w:rsidR="003D1542" w:rsidRPr="003D1542" w:rsidRDefault="003D1542" w:rsidP="0079014B">
            <w:pPr>
              <w:tabs>
                <w:tab w:val="left" w:pos="8514"/>
              </w:tabs>
              <w:spacing w:before="60" w:after="60"/>
              <w:rPr>
                <w:bCs/>
                <w:color w:val="000000" w:themeColor="text1"/>
              </w:rPr>
            </w:pPr>
          </w:p>
          <w:p w14:paraId="14142DD7" w14:textId="427E1D6E" w:rsidR="00F65E13" w:rsidRPr="003D1542" w:rsidRDefault="006758CD" w:rsidP="0079014B">
            <w:pPr>
              <w:tabs>
                <w:tab w:val="left" w:pos="8514"/>
              </w:tabs>
              <w:spacing w:before="60" w:after="60"/>
              <w:rPr>
                <w:bCs/>
                <w:color w:val="000000" w:themeColor="text1"/>
              </w:rPr>
            </w:pPr>
            <w:r w:rsidRPr="003D1542">
              <w:rPr>
                <w:bCs/>
                <w:color w:val="000000" w:themeColor="text1"/>
              </w:rPr>
              <w:t xml:space="preserve">Campus communication is increasingly more difficult as it’s not as easy to pull people into meetings or touch base. If colleagues don’t directly email or call, it’s hard to gauge the pulse of campus. There will be no doubt funding sources we could be looking at if we had a better idea of what departments need at the moment. </w:t>
            </w: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1B7B2FD7" w:rsidR="0079014B" w:rsidRPr="008D5881" w:rsidRDefault="008D5881" w:rsidP="0079014B">
            <w:pPr>
              <w:tabs>
                <w:tab w:val="left" w:pos="8514"/>
              </w:tabs>
              <w:spacing w:before="60"/>
              <w:rPr>
                <w:bCs/>
              </w:rPr>
            </w:pPr>
            <w:r w:rsidRPr="008D5881">
              <w:rPr>
                <w:bCs/>
              </w:rPr>
              <w:t>Working from remote locations nearly eliminates spontaneous opportunities for checking in and sharing information. To grow and develop our team, we need to be intentional about gathering informally.</w:t>
            </w:r>
          </w:p>
          <w:p w14:paraId="0E38D6E7" w14:textId="06378DAC" w:rsidR="00F65E13" w:rsidRPr="006758CD" w:rsidRDefault="00F65E13" w:rsidP="0079014B">
            <w:pPr>
              <w:tabs>
                <w:tab w:val="left" w:pos="8514"/>
              </w:tabs>
              <w:spacing w:before="60"/>
              <w:rPr>
                <w:rFonts w:ascii="Calibri" w:hAnsi="Calibri" w:cs="Calibri"/>
                <w:bCs/>
                <w:color w:val="00B050"/>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F03B45" w:rsidR="008D747B" w:rsidRPr="008D747B" w:rsidRDefault="008D747B" w:rsidP="00983C7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5DC0A8BD"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1.2 Students experience HC courses as challenging and engaging.</w:t>
            </w:r>
          </w:p>
          <w:p w14:paraId="0EE79956" w14:textId="3D79D137"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Pr>
                <w:rFonts w:ascii="Calibri Light" w:hAnsi="Calibri Light" w:cs="Calibri Light"/>
                <w:bCs/>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18C09066"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1AEECC7C" w14:textId="77777777" w:rsidR="002B5801" w:rsidRPr="00101B34" w:rsidRDefault="002B5801" w:rsidP="00983C75">
            <w:pPr>
              <w:spacing w:before="60" w:after="60"/>
              <w:ind w:left="1271"/>
              <w:rPr>
                <w:rFonts w:ascii="Calibri Light" w:hAnsi="Calibri Light" w:cs="Calibri Light"/>
                <w:bCs/>
                <w:sz w:val="22"/>
                <w:szCs w:val="22"/>
              </w:rPr>
            </w:pP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0EE2E028"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316E0C25" w14:textId="55257E67" w:rsidR="00A145F7" w:rsidRDefault="00A145F7" w:rsidP="00A66098">
            <w:pPr>
              <w:spacing w:before="60" w:after="60"/>
              <w:rPr>
                <w:rFonts w:ascii="Calibri Light" w:hAnsi="Calibri Light" w:cs="Calibri Light"/>
                <w:bCs/>
                <w:sz w:val="22"/>
                <w:szCs w:val="22"/>
              </w:rPr>
            </w:pPr>
          </w:p>
          <w:p w14:paraId="33B730FC" w14:textId="77777777" w:rsidR="00A13B0F" w:rsidRPr="00A66098" w:rsidRDefault="00A13B0F" w:rsidP="00A13B0F">
            <w:pPr>
              <w:spacing w:before="60" w:after="60"/>
              <w:rPr>
                <w:rFonts w:ascii="Calibri Light" w:hAnsi="Calibri Light" w:cs="Calibri Light"/>
                <w:b/>
                <w:sz w:val="22"/>
                <w:szCs w:val="22"/>
              </w:rPr>
            </w:pPr>
            <w:r w:rsidRPr="00A66098">
              <w:rPr>
                <w:b/>
              </w:rPr>
              <w:t>Grants Office and Government Relations Goal:</w:t>
            </w:r>
          </w:p>
          <w:p w14:paraId="15DEF3B0" w14:textId="74E002C5" w:rsidR="00A13B0F" w:rsidRDefault="00A13B0F" w:rsidP="00A13B0F">
            <w:pPr>
              <w:spacing w:before="60" w:after="60"/>
            </w:pPr>
            <w:r>
              <w:t xml:space="preserve">Core theme 1, Indicator 1.3: </w:t>
            </w:r>
          </w:p>
          <w:p w14:paraId="1A6F1CF9" w14:textId="6D2178C8" w:rsidR="00A13B0F" w:rsidRPr="00A13B0F" w:rsidRDefault="00A13B0F" w:rsidP="00A13B0F">
            <w:pPr>
              <w:pStyle w:val="NoSpacing"/>
              <w:rPr>
                <w:rFonts w:ascii="Times New Roman" w:hAnsi="Times New Roman" w:cs="Times New Roman"/>
                <w:sz w:val="24"/>
                <w:szCs w:val="24"/>
              </w:rPr>
            </w:pPr>
            <w:r w:rsidRPr="000B180E">
              <w:rPr>
                <w:rFonts w:ascii="Times New Roman" w:hAnsi="Times New Roman" w:cs="Times New Roman"/>
                <w:sz w:val="24"/>
                <w:szCs w:val="24"/>
              </w:rPr>
              <w:t>Raise funds to build a regulation, synthetic turf soccer field with lighting, seating and running track</w:t>
            </w:r>
            <w:r>
              <w:rPr>
                <w:rFonts w:ascii="Times New Roman" w:hAnsi="Times New Roman" w:cs="Times New Roman"/>
                <w:sz w:val="24"/>
                <w:szCs w:val="24"/>
              </w:rPr>
              <w:t>,</w:t>
            </w:r>
            <w:r w:rsidRPr="000B180E">
              <w:rPr>
                <w:rFonts w:ascii="Times New Roman" w:hAnsi="Times New Roman" w:cs="Times New Roman"/>
                <w:sz w:val="24"/>
                <w:szCs w:val="24"/>
              </w:rPr>
              <w:t xml:space="preserve"> which benefits students and the local community</w:t>
            </w:r>
            <w:r>
              <w:rPr>
                <w:rFonts w:ascii="Times New Roman" w:hAnsi="Times New Roman" w:cs="Times New Roman"/>
                <w:sz w:val="24"/>
                <w:szCs w:val="24"/>
              </w:rPr>
              <w:t>.</w:t>
            </w:r>
            <w:r w:rsidRPr="000B180E">
              <w:rPr>
                <w:rFonts w:ascii="Times New Roman" w:hAnsi="Times New Roman" w:cs="Times New Roman"/>
                <w:sz w:val="24"/>
                <w:szCs w:val="24"/>
              </w:rPr>
              <w:t xml:space="preserve"> (</w:t>
            </w:r>
            <w:r>
              <w:rPr>
                <w:rFonts w:ascii="Times New Roman" w:hAnsi="Times New Roman" w:cs="Times New Roman"/>
                <w:sz w:val="24"/>
                <w:szCs w:val="24"/>
              </w:rPr>
              <w:t xml:space="preserve">Evidence: </w:t>
            </w:r>
            <w:r w:rsidR="00F83092">
              <w:rPr>
                <w:rFonts w:ascii="Times New Roman" w:hAnsi="Times New Roman" w:cs="Times New Roman"/>
                <w:sz w:val="24"/>
                <w:szCs w:val="24"/>
              </w:rPr>
              <w:t>$1</w:t>
            </w:r>
            <w:bookmarkStart w:id="0" w:name="_GoBack"/>
            <w:bookmarkEnd w:id="0"/>
            <w:r w:rsidRPr="000B180E">
              <w:rPr>
                <w:rFonts w:ascii="Times New Roman" w:hAnsi="Times New Roman" w:cs="Times New Roman"/>
                <w:sz w:val="24"/>
                <w:szCs w:val="24"/>
              </w:rPr>
              <w:t>.5 million raised by spring of 2021)</w:t>
            </w:r>
          </w:p>
          <w:p w14:paraId="2005CD2B" w14:textId="1D3911D6" w:rsidR="00A66098" w:rsidRPr="00A66098" w:rsidRDefault="00A66098" w:rsidP="00A66098">
            <w:pPr>
              <w:spacing w:before="60" w:after="6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2EC9354B"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2817E0A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3.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71A82DBB"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Pr>
                <w:rFonts w:ascii="Calibri Light" w:eastAsia="Calibri" w:hAnsi="Calibri Light" w:cs="Calibri Light"/>
                <w:sz w:val="22"/>
                <w:szCs w:val="22"/>
              </w:rPr>
              <w:t xml:space="preserve">Objective 4.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practices, and fosters a campus climate perceived as culturally competent and inclusive by all constituents.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205DCFE0" w14:textId="77777777" w:rsidR="00A145F7" w:rsidRDefault="00A145F7" w:rsidP="00A66098">
            <w:pPr>
              <w:spacing w:before="60" w:after="60"/>
              <w:rPr>
                <w:rFonts w:ascii="Calibri Light" w:hAnsi="Calibri Light" w:cs="Calibri Light"/>
                <w:bCs/>
                <w:sz w:val="22"/>
                <w:szCs w:val="22"/>
              </w:rPr>
            </w:pPr>
          </w:p>
          <w:p w14:paraId="49FC8497" w14:textId="757B250A" w:rsidR="00A66098" w:rsidRPr="00A66098" w:rsidRDefault="00A66098" w:rsidP="00A66098">
            <w:pPr>
              <w:spacing w:before="60" w:after="60"/>
              <w:rPr>
                <w:rFonts w:ascii="Calibri Light" w:hAnsi="Calibri Light" w:cs="Calibri Light"/>
                <w:b/>
                <w:sz w:val="22"/>
                <w:szCs w:val="22"/>
              </w:rPr>
            </w:pPr>
            <w:r w:rsidRPr="00A66098">
              <w:rPr>
                <w:b/>
              </w:rPr>
              <w:t>Grants Office and Government Relations Goal:</w:t>
            </w:r>
          </w:p>
          <w:p w14:paraId="6745A295" w14:textId="77777777" w:rsidR="002A23D0" w:rsidRDefault="00A66098" w:rsidP="00A66098">
            <w:pPr>
              <w:spacing w:before="60" w:after="60"/>
            </w:pPr>
            <w:r>
              <w:t xml:space="preserve">Core theme 2, </w:t>
            </w:r>
            <w:r w:rsidR="002A23D0">
              <w:t xml:space="preserve">Indicator </w:t>
            </w:r>
            <w:r>
              <w:t>3.2</w:t>
            </w:r>
            <w:r w:rsidR="002A23D0">
              <w:t xml:space="preserve">: </w:t>
            </w:r>
          </w:p>
          <w:p w14:paraId="39F2EA74" w14:textId="5BE4DE23" w:rsidR="00A66098" w:rsidRDefault="002A23D0" w:rsidP="00A66098">
            <w:pPr>
              <w:spacing w:before="60" w:after="60"/>
              <w:rPr>
                <w:rFonts w:ascii="Calibri Light" w:hAnsi="Calibri Light" w:cs="Calibri Light"/>
                <w:bCs/>
                <w:sz w:val="22"/>
                <w:szCs w:val="22"/>
              </w:rPr>
            </w:pPr>
            <w:r w:rsidRPr="00977300">
              <w:t>Secure funding for the COVID</w:t>
            </w:r>
            <w:r>
              <w:t>-</w:t>
            </w:r>
            <w:r w:rsidRPr="00977300">
              <w:t>19 Student Support Fund to meet emergency needs of students, including undocumented</w:t>
            </w:r>
            <w:r>
              <w:t xml:space="preserve"> students</w:t>
            </w:r>
            <w:r w:rsidRPr="00977300">
              <w:t>, who are at</w:t>
            </w:r>
            <w:r>
              <w:t xml:space="preserve"> </w:t>
            </w:r>
            <w:r w:rsidRPr="00977300">
              <w:t>risk of dropping out due to financial challenges</w:t>
            </w:r>
            <w:r>
              <w:t>. (Evidence: $30,000 raised for Student Support Fund)</w:t>
            </w:r>
          </w:p>
          <w:p w14:paraId="180B3817" w14:textId="777761E1" w:rsidR="00A66098" w:rsidRPr="00A66098" w:rsidRDefault="00A66098" w:rsidP="00A66098">
            <w:pPr>
              <w:spacing w:before="60" w:after="60"/>
              <w:rPr>
                <w:rFonts w:ascii="Calibri Light" w:hAnsi="Calibri Light" w:cs="Calibri Light"/>
                <w:bCs/>
                <w:sz w:val="22"/>
                <w:szCs w:val="22"/>
              </w:rPr>
            </w:pPr>
          </w:p>
        </w:tc>
      </w:tr>
      <w:tr w:rsidR="00A145F7" w:rsidRPr="000166BC" w14:paraId="3AE0595E" w14:textId="77777777" w:rsidTr="00A13B0F">
        <w:trPr>
          <w:trHeight w:val="1870"/>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0A171A90" w14:textId="77777777" w:rsidR="002A23D0" w:rsidRDefault="002A23D0" w:rsidP="002A23D0">
            <w:pPr>
              <w:spacing w:before="60" w:after="60"/>
              <w:rPr>
                <w:b/>
              </w:rPr>
            </w:pPr>
          </w:p>
          <w:p w14:paraId="0A2407A8" w14:textId="4FB912E7" w:rsidR="002A23D0" w:rsidRPr="00A66098" w:rsidRDefault="002A23D0" w:rsidP="002A23D0">
            <w:pPr>
              <w:spacing w:before="60" w:after="60"/>
              <w:rPr>
                <w:rFonts w:ascii="Calibri Light" w:hAnsi="Calibri Light" w:cs="Calibri Light"/>
                <w:b/>
                <w:sz w:val="22"/>
                <w:szCs w:val="22"/>
              </w:rPr>
            </w:pPr>
            <w:r w:rsidRPr="00A66098">
              <w:rPr>
                <w:b/>
              </w:rPr>
              <w:t>Grants Office and Government Relations Goal:</w:t>
            </w:r>
          </w:p>
          <w:p w14:paraId="23465BC6" w14:textId="6D64B15B" w:rsidR="002A23D0" w:rsidRDefault="002A23D0" w:rsidP="002A23D0">
            <w:pPr>
              <w:spacing w:before="60" w:after="60"/>
            </w:pPr>
            <w:r>
              <w:lastRenderedPageBreak/>
              <w:t xml:space="preserve">Core theme 3, Indicator 2.1: </w:t>
            </w:r>
          </w:p>
          <w:p w14:paraId="3C4B96AE" w14:textId="7175B1B7" w:rsidR="002A23D0" w:rsidRPr="000831C4" w:rsidRDefault="002A23D0" w:rsidP="000831C4">
            <w:pPr>
              <w:spacing w:before="120"/>
              <w:rPr>
                <w:rFonts w:ascii="Calibri Light" w:eastAsia="Calibri" w:hAnsi="Calibri Light" w:cs="Calibri Light"/>
                <w:sz w:val="22"/>
                <w:szCs w:val="22"/>
              </w:rPr>
            </w:pPr>
            <w:r>
              <w:t>Make connections with external organizations to i</w:t>
            </w:r>
            <w:r w:rsidRPr="000B180E">
              <w:t xml:space="preserve">ncrease and diversify funding sources for college programs </w:t>
            </w:r>
            <w:r>
              <w:t>that</w:t>
            </w:r>
            <w:r w:rsidRPr="000B180E">
              <w:t xml:space="preserve"> need additional resources to meet their institutional and community needs, such as SCORE, Veterans Services, MaST</w:t>
            </w:r>
            <w:r>
              <w:t xml:space="preserve"> Center</w:t>
            </w:r>
            <w:r w:rsidRPr="000B180E">
              <w:t>, Re-</w:t>
            </w:r>
            <w:r>
              <w:t>e</w:t>
            </w:r>
            <w:r w:rsidRPr="000B180E">
              <w:t>ntry</w:t>
            </w:r>
            <w:r>
              <w:t xml:space="preserve"> Education Transition Pathways</w:t>
            </w:r>
            <w:r w:rsidRPr="000B180E">
              <w:t xml:space="preserve"> and Welcome Back Center</w:t>
            </w:r>
            <w:r>
              <w:t>.</w:t>
            </w:r>
            <w:r w:rsidRPr="000B180E">
              <w:t xml:space="preserve"> (</w:t>
            </w:r>
            <w:r>
              <w:t>Evidence:</w:t>
            </w:r>
            <w:r w:rsidRPr="000B180E">
              <w:t xml:space="preserve">3 grants secured for </w:t>
            </w:r>
            <w:r>
              <w:t>those</w:t>
            </w:r>
            <w:r w:rsidRPr="000B180E">
              <w:t xml:space="preserve"> programs)</w:t>
            </w: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88AFE47" w14:textId="77777777" w:rsidR="00A145F7" w:rsidRDefault="00A145F7" w:rsidP="00A13B0F">
            <w:pPr>
              <w:spacing w:before="60" w:after="60"/>
              <w:rPr>
                <w:rFonts w:ascii="Calibri Light" w:hAnsi="Calibri Light" w:cs="Calibri Light"/>
                <w:bCs/>
                <w:sz w:val="22"/>
                <w:szCs w:val="22"/>
              </w:rPr>
            </w:pPr>
          </w:p>
          <w:p w14:paraId="7E9E091D" w14:textId="77777777" w:rsidR="00A13B0F" w:rsidRPr="00A66098" w:rsidRDefault="00A13B0F" w:rsidP="00A13B0F">
            <w:pPr>
              <w:spacing w:before="60" w:after="60"/>
              <w:rPr>
                <w:rFonts w:ascii="Calibri Light" w:hAnsi="Calibri Light" w:cs="Calibri Light"/>
                <w:b/>
                <w:sz w:val="22"/>
                <w:szCs w:val="22"/>
              </w:rPr>
            </w:pPr>
            <w:r w:rsidRPr="00A66098">
              <w:rPr>
                <w:b/>
              </w:rPr>
              <w:t>Grants Office and Government Relations Goal:</w:t>
            </w:r>
          </w:p>
          <w:p w14:paraId="0FD08F48" w14:textId="5A49C973" w:rsidR="00A13B0F" w:rsidRDefault="00A13B0F" w:rsidP="00A13B0F">
            <w:pPr>
              <w:spacing w:before="60" w:after="60"/>
            </w:pPr>
            <w:r>
              <w:t>Core theme 4, Objective 2:</w:t>
            </w:r>
          </w:p>
          <w:p w14:paraId="66B31DDC" w14:textId="2C0C5DC2" w:rsidR="00A13B0F" w:rsidRPr="00A13B0F" w:rsidRDefault="00A13B0F" w:rsidP="00A13B0F">
            <w:pPr>
              <w:spacing w:before="60" w:after="60"/>
            </w:pPr>
            <w:r>
              <w:t xml:space="preserve">The </w:t>
            </w:r>
            <w:r w:rsidRPr="000B180E">
              <w:t>Grants team, in collaboration with campus partners, will submit at least 5 grants</w:t>
            </w:r>
            <w:r>
              <w:t xml:space="preserve"> to federal agencies</w:t>
            </w:r>
            <w:r w:rsidRPr="000B180E">
              <w:t xml:space="preserve"> representing more than $5 million and 10 smaller grants to private foundations and organizations representing</w:t>
            </w:r>
            <w:r w:rsidRPr="000B180E">
              <w:rPr>
                <w:spacing w:val="-4"/>
              </w:rPr>
              <w:t xml:space="preserve"> </w:t>
            </w:r>
            <w:r w:rsidRPr="000B180E">
              <w:t>$500,000.</w:t>
            </w:r>
            <w:r>
              <w:t xml:space="preserve"> (Evidence: Submission of grants.)</w:t>
            </w: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3059" w14:textId="77777777" w:rsidR="004C5E87" w:rsidRDefault="004C5E87" w:rsidP="005C51D3">
      <w:r>
        <w:separator/>
      </w:r>
    </w:p>
  </w:endnote>
  <w:endnote w:type="continuationSeparator" w:id="0">
    <w:p w14:paraId="315CA04E" w14:textId="77777777" w:rsidR="004C5E87" w:rsidRDefault="004C5E87"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D40E" w14:textId="77777777" w:rsidR="005C51D3" w:rsidRPr="005C51D3" w:rsidRDefault="00A860D1">
    <w:pPr>
      <w:pStyle w:val="Footer"/>
      <w:jc w:val="right"/>
      <w:rPr>
        <w:rFonts w:ascii="Calibri Light" w:hAnsi="Calibri Light" w:cs="Calibri Light"/>
        <w:sz w:val="18"/>
        <w:szCs w:val="18"/>
      </w:rPr>
    </w:pPr>
    <w:r>
      <w:rPr>
        <w:rFonts w:ascii="Calibri Light" w:hAnsi="Calibri Light" w:cs="Calibri Light"/>
        <w:noProof/>
        <w:sz w:val="18"/>
        <w:szCs w:val="18"/>
      </w:rPr>
      <w:t>3</w:t>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E125D" w14:textId="77777777" w:rsidR="004C5E87" w:rsidRDefault="004C5E87" w:rsidP="005C51D3">
      <w:r>
        <w:separator/>
      </w:r>
    </w:p>
  </w:footnote>
  <w:footnote w:type="continuationSeparator" w:id="0">
    <w:p w14:paraId="630E3B55" w14:textId="77777777" w:rsidR="004C5E87" w:rsidRDefault="004C5E87"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864D4"/>
    <w:multiLevelType w:val="hybridMultilevel"/>
    <w:tmpl w:val="B7CA7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F7"/>
    <w:rsid w:val="0000178D"/>
    <w:rsid w:val="00080693"/>
    <w:rsid w:val="000831C4"/>
    <w:rsid w:val="00091598"/>
    <w:rsid w:val="000924F9"/>
    <w:rsid w:val="000A0CBC"/>
    <w:rsid w:val="000E0B70"/>
    <w:rsid w:val="00101B34"/>
    <w:rsid w:val="001129F4"/>
    <w:rsid w:val="00172987"/>
    <w:rsid w:val="00175CFE"/>
    <w:rsid w:val="001E1676"/>
    <w:rsid w:val="001E3F16"/>
    <w:rsid w:val="00227862"/>
    <w:rsid w:val="00234960"/>
    <w:rsid w:val="00251D43"/>
    <w:rsid w:val="002A23D0"/>
    <w:rsid w:val="002B31B4"/>
    <w:rsid w:val="002B5801"/>
    <w:rsid w:val="00381E93"/>
    <w:rsid w:val="003D1542"/>
    <w:rsid w:val="00412187"/>
    <w:rsid w:val="004353BA"/>
    <w:rsid w:val="004555C2"/>
    <w:rsid w:val="004862D7"/>
    <w:rsid w:val="004C086D"/>
    <w:rsid w:val="004C5E87"/>
    <w:rsid w:val="004C5F5F"/>
    <w:rsid w:val="00531DFB"/>
    <w:rsid w:val="005807A2"/>
    <w:rsid w:val="00585786"/>
    <w:rsid w:val="005C2392"/>
    <w:rsid w:val="005C51D3"/>
    <w:rsid w:val="00603703"/>
    <w:rsid w:val="00625FCE"/>
    <w:rsid w:val="0063310F"/>
    <w:rsid w:val="0065043A"/>
    <w:rsid w:val="006554DB"/>
    <w:rsid w:val="006758CD"/>
    <w:rsid w:val="006B4841"/>
    <w:rsid w:val="00727B49"/>
    <w:rsid w:val="00753314"/>
    <w:rsid w:val="0079014B"/>
    <w:rsid w:val="00801DDE"/>
    <w:rsid w:val="00842CD9"/>
    <w:rsid w:val="00847274"/>
    <w:rsid w:val="00855DA2"/>
    <w:rsid w:val="0089534E"/>
    <w:rsid w:val="008A6DE4"/>
    <w:rsid w:val="008B6AD7"/>
    <w:rsid w:val="008D5881"/>
    <w:rsid w:val="008D747B"/>
    <w:rsid w:val="00903ED3"/>
    <w:rsid w:val="009216F4"/>
    <w:rsid w:val="009561B2"/>
    <w:rsid w:val="00981742"/>
    <w:rsid w:val="00983C75"/>
    <w:rsid w:val="009C36E8"/>
    <w:rsid w:val="009E266F"/>
    <w:rsid w:val="00A13B0F"/>
    <w:rsid w:val="00A145F7"/>
    <w:rsid w:val="00A22DCB"/>
    <w:rsid w:val="00A66098"/>
    <w:rsid w:val="00A7479D"/>
    <w:rsid w:val="00A83B87"/>
    <w:rsid w:val="00A860D1"/>
    <w:rsid w:val="00AA4F5A"/>
    <w:rsid w:val="00AB28FF"/>
    <w:rsid w:val="00AF55DD"/>
    <w:rsid w:val="00B07AE8"/>
    <w:rsid w:val="00B61B3F"/>
    <w:rsid w:val="00B827F2"/>
    <w:rsid w:val="00BD093C"/>
    <w:rsid w:val="00BE7E11"/>
    <w:rsid w:val="00C3193F"/>
    <w:rsid w:val="00C34187"/>
    <w:rsid w:val="00CA3773"/>
    <w:rsid w:val="00D0641F"/>
    <w:rsid w:val="00D443C8"/>
    <w:rsid w:val="00D55256"/>
    <w:rsid w:val="00D648CE"/>
    <w:rsid w:val="00DC21B0"/>
    <w:rsid w:val="00DE4489"/>
    <w:rsid w:val="00E076EE"/>
    <w:rsid w:val="00E1288E"/>
    <w:rsid w:val="00E134E2"/>
    <w:rsid w:val="00E16932"/>
    <w:rsid w:val="00E24C23"/>
    <w:rsid w:val="00E323F1"/>
    <w:rsid w:val="00E50E08"/>
    <w:rsid w:val="00EF5961"/>
    <w:rsid w:val="00F36C33"/>
    <w:rsid w:val="00F63279"/>
    <w:rsid w:val="00F65E13"/>
    <w:rsid w:val="00F83092"/>
    <w:rsid w:val="00FA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NoSpacing">
    <w:name w:val="No Spacing"/>
    <w:uiPriority w:val="1"/>
    <w:qFormat/>
    <w:rsid w:val="00A13B0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4890-36B3-4920-80F3-65D34562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Gerstman, Josh</cp:lastModifiedBy>
  <cp:revision>2</cp:revision>
  <cp:lastPrinted>2017-08-22T23:01:00Z</cp:lastPrinted>
  <dcterms:created xsi:type="dcterms:W3CDTF">2020-07-30T00:33:00Z</dcterms:created>
  <dcterms:modified xsi:type="dcterms:W3CDTF">2020-07-30T00:33:00Z</dcterms:modified>
</cp:coreProperties>
</file>