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D9E" w:rsidRDefault="00476504">
      <w:pPr>
        <w:spacing w:after="120"/>
        <w:rPr>
          <w:rFonts w:ascii="Open Sans" w:eastAsia="Open Sans" w:hAnsi="Open Sans" w:cs="Open Sans"/>
          <w:sz w:val="32"/>
          <w:szCs w:val="32"/>
        </w:rPr>
      </w:pPr>
      <w:bookmarkStart w:id="0" w:name="_GoBack"/>
      <w:bookmarkEnd w:id="0"/>
      <w:r>
        <w:rPr>
          <w:rFonts w:ascii="Open Sans" w:eastAsia="Open Sans" w:hAnsi="Open Sans" w:cs="Open Sans"/>
          <w:sz w:val="32"/>
          <w:szCs w:val="32"/>
        </w:rPr>
        <w:t xml:space="preserve">Highline College Institutional Effectiveness Department Report </w:t>
      </w:r>
    </w:p>
    <w:p w:rsidR="00210D9E" w:rsidRDefault="00476504">
      <w:pPr>
        <w:spacing w:after="120"/>
        <w:jc w:val="center"/>
        <w:rPr>
          <w:rFonts w:ascii="Open Sans" w:eastAsia="Open Sans" w:hAnsi="Open Sans" w:cs="Open Sans"/>
          <w:sz w:val="32"/>
          <w:szCs w:val="32"/>
        </w:rPr>
      </w:pPr>
      <w:r>
        <w:rPr>
          <w:rFonts w:ascii="Open Sans" w:eastAsia="Open Sans" w:hAnsi="Open Sans" w:cs="Open Sans"/>
          <w:sz w:val="32"/>
          <w:szCs w:val="32"/>
        </w:rPr>
        <w:t>2020-2021</w:t>
      </w:r>
    </w:p>
    <w:tbl>
      <w:tblPr>
        <w:tblStyle w:val="4"/>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3510"/>
        <w:gridCol w:w="5940"/>
      </w:tblGrid>
      <w:tr w:rsidR="00210D9E">
        <w:tc>
          <w:tcPr>
            <w:tcW w:w="9450" w:type="dxa"/>
            <w:gridSpan w:val="2"/>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 xml:space="preserve">Department information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Department name</w:t>
            </w:r>
          </w:p>
        </w:tc>
        <w:tc>
          <w:tcPr>
            <w:tcW w:w="5940" w:type="dxa"/>
            <w:tcBorders>
              <w:left w:val="single" w:sz="8" w:space="0" w:color="7BA0CD"/>
            </w:tcBorders>
            <w:shd w:val="clear" w:color="auto" w:fill="auto"/>
          </w:tcPr>
          <w:p w:rsidR="00210D9E" w:rsidRDefault="002A3314">
            <w:pPr>
              <w:tabs>
                <w:tab w:val="left" w:pos="8514"/>
              </w:tabs>
              <w:spacing w:before="60" w:after="60"/>
              <w:rPr>
                <w:rFonts w:ascii="Calibri" w:eastAsia="Calibri" w:hAnsi="Calibri" w:cs="Calibri"/>
                <w:sz w:val="22"/>
                <w:szCs w:val="22"/>
              </w:rPr>
            </w:pPr>
            <w:r>
              <w:rPr>
                <w:rFonts w:ascii="Calibri" w:eastAsia="Calibri" w:hAnsi="Calibri" w:cs="Calibri"/>
                <w:sz w:val="22"/>
                <w:szCs w:val="22"/>
              </w:rPr>
              <w:t xml:space="preserve">Facilities Operations </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Date this report was completed</w:t>
            </w:r>
          </w:p>
        </w:tc>
        <w:tc>
          <w:tcPr>
            <w:tcW w:w="5940" w:type="dxa"/>
            <w:tcBorders>
              <w:left w:val="single" w:sz="8" w:space="0" w:color="7BA0CD"/>
            </w:tcBorders>
            <w:shd w:val="clear" w:color="auto" w:fill="auto"/>
          </w:tcPr>
          <w:p w:rsidR="00210D9E" w:rsidRDefault="009D0C2C">
            <w:pPr>
              <w:tabs>
                <w:tab w:val="left" w:pos="8514"/>
              </w:tabs>
              <w:spacing w:before="60" w:after="60"/>
              <w:rPr>
                <w:rFonts w:ascii="Calibri" w:eastAsia="Calibri" w:hAnsi="Calibri" w:cs="Calibri"/>
                <w:sz w:val="22"/>
                <w:szCs w:val="22"/>
              </w:rPr>
            </w:pPr>
            <w:r>
              <w:rPr>
                <w:rFonts w:ascii="Calibri" w:eastAsia="Calibri" w:hAnsi="Calibri" w:cs="Calibri"/>
                <w:sz w:val="22"/>
                <w:szCs w:val="22"/>
              </w:rPr>
              <w:t>September 8</w:t>
            </w:r>
            <w:r w:rsidR="002A3314">
              <w:rPr>
                <w:rFonts w:ascii="Calibri" w:eastAsia="Calibri" w:hAnsi="Calibri" w:cs="Calibri"/>
                <w:sz w:val="22"/>
                <w:szCs w:val="22"/>
              </w:rPr>
              <w:t>, 2020</w:t>
            </w:r>
          </w:p>
        </w:tc>
      </w:tr>
      <w:tr w:rsidR="00210D9E">
        <w:trPr>
          <w:trHeight w:val="421"/>
        </w:trPr>
        <w:tc>
          <w:tcPr>
            <w:tcW w:w="3510" w:type="dxa"/>
            <w:tcBorders>
              <w:right w:val="single" w:sz="8" w:space="0" w:color="7BA0CD"/>
            </w:tcBorders>
            <w:shd w:val="clear" w:color="auto" w:fill="auto"/>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sz w:val="22"/>
                <w:szCs w:val="22"/>
              </w:rPr>
              <w:t>Staff who contributed to this report</w:t>
            </w:r>
          </w:p>
        </w:tc>
        <w:tc>
          <w:tcPr>
            <w:tcW w:w="5940" w:type="dxa"/>
            <w:tcBorders>
              <w:left w:val="single" w:sz="8" w:space="0" w:color="7BA0CD"/>
            </w:tcBorders>
            <w:shd w:val="clear" w:color="auto" w:fill="auto"/>
          </w:tcPr>
          <w:p w:rsidR="00210D9E" w:rsidRDefault="002A3314">
            <w:pPr>
              <w:tabs>
                <w:tab w:val="left" w:pos="8514"/>
              </w:tabs>
              <w:spacing w:before="60" w:after="60"/>
              <w:rPr>
                <w:rFonts w:ascii="Calibri" w:eastAsia="Calibri" w:hAnsi="Calibri" w:cs="Calibri"/>
                <w:sz w:val="22"/>
                <w:szCs w:val="22"/>
              </w:rPr>
            </w:pPr>
            <w:r>
              <w:rPr>
                <w:rFonts w:ascii="Calibri" w:eastAsia="Calibri" w:hAnsi="Calibri" w:cs="Calibri"/>
                <w:sz w:val="22"/>
                <w:szCs w:val="22"/>
              </w:rPr>
              <w:t>Barry Holldorf and Christina Neville-Neil</w:t>
            </w:r>
          </w:p>
        </w:tc>
      </w:tr>
      <w:tr w:rsidR="00210D9E">
        <w:trPr>
          <w:trHeight w:val="367"/>
        </w:trPr>
        <w:tc>
          <w:tcPr>
            <w:tcW w:w="3510" w:type="dxa"/>
            <w:tcBorders>
              <w:bottom w:val="single" w:sz="8" w:space="0" w:color="7BA0CD"/>
              <w:right w:val="single" w:sz="8" w:space="0" w:color="7BA0CD"/>
            </w:tcBorders>
            <w:shd w:val="clear" w:color="auto" w:fill="auto"/>
          </w:tcPr>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 xml:space="preserve">Department Mission statement </w:t>
            </w:r>
          </w:p>
          <w:p w:rsidR="00210D9E" w:rsidRDefault="0047650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(if applicable)</w:t>
            </w:r>
          </w:p>
        </w:tc>
        <w:tc>
          <w:tcPr>
            <w:tcW w:w="5940" w:type="dxa"/>
            <w:tcBorders>
              <w:left w:val="single" w:sz="8" w:space="0" w:color="7BA0CD"/>
            </w:tcBorders>
            <w:shd w:val="clear" w:color="auto" w:fill="auto"/>
          </w:tcPr>
          <w:p w:rsidR="00210D9E" w:rsidRDefault="002A3314">
            <w:pPr>
              <w:pBdr>
                <w:top w:val="nil"/>
                <w:left w:val="nil"/>
                <w:bottom w:val="nil"/>
                <w:right w:val="nil"/>
                <w:between w:val="nil"/>
              </w:pBdr>
              <w:tabs>
                <w:tab w:val="left" w:pos="281"/>
              </w:tabs>
              <w:spacing w:before="60" w:after="60"/>
              <w:rPr>
                <w:rFonts w:ascii="Calibri" w:eastAsia="Calibri" w:hAnsi="Calibri" w:cs="Calibri"/>
                <w:color w:val="000000"/>
                <w:sz w:val="22"/>
                <w:szCs w:val="22"/>
              </w:rPr>
            </w:pPr>
            <w:r>
              <w:rPr>
                <w:rFonts w:ascii="Calibri" w:eastAsia="Calibri" w:hAnsi="Calibri" w:cs="Calibri"/>
                <w:color w:val="000000"/>
                <w:sz w:val="22"/>
                <w:szCs w:val="22"/>
              </w:rPr>
              <w:t>Highline College Facilities Department’s mission is to optimize productivity by creating sustainable, accessible, safe, cost efficient work and learning environments.  This provides community, employees, and students the greatest amount of success, comfort, and creativity.</w:t>
            </w:r>
          </w:p>
        </w:tc>
      </w:tr>
    </w:tbl>
    <w:p w:rsidR="00210D9E" w:rsidRDefault="00210D9E">
      <w:pPr>
        <w:tabs>
          <w:tab w:val="left" w:pos="8514"/>
        </w:tabs>
        <w:rPr>
          <w:rFonts w:ascii="Calibri" w:eastAsia="Calibri" w:hAnsi="Calibri" w:cs="Calibri"/>
          <w:sz w:val="12"/>
          <w:szCs w:val="12"/>
        </w:rPr>
      </w:pPr>
    </w:p>
    <w:tbl>
      <w:tblPr>
        <w:tblStyle w:val="3"/>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t xml:space="preserve">Taking stock of 2019-2020 </w:t>
            </w:r>
          </w:p>
        </w:tc>
      </w:tr>
      <w:tr w:rsidR="00210D9E">
        <w:trPr>
          <w:trHeight w:val="421"/>
        </w:trPr>
        <w:tc>
          <w:tcPr>
            <w:tcW w:w="9450" w:type="dxa"/>
            <w:shd w:val="clear" w:color="auto" w:fill="CAD8EC"/>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Describe 2-5 major accomplishments for 2019-2020. For each accomplishment, identify the related objective or indicator from the Mission Fulfillment Report (MFR), and describe the evidence you used assess this accomplishment</w:t>
            </w:r>
          </w:p>
        </w:tc>
      </w:tr>
      <w:tr w:rsidR="00210D9E">
        <w:trPr>
          <w:trHeight w:val="1375"/>
        </w:trPr>
        <w:tc>
          <w:tcPr>
            <w:tcW w:w="9450" w:type="dxa"/>
            <w:shd w:val="clear" w:color="auto" w:fill="auto"/>
          </w:tcPr>
          <w:p w:rsidR="005B79E9" w:rsidRDefault="005B79E9"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Completed renovation of Health and Life Sciences Building as the first certified LEED building on campus.  (Core Theme 4)</w:t>
            </w:r>
          </w:p>
          <w:p w:rsidR="005B79E9" w:rsidRDefault="005B79E9"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Recycled </w:t>
            </w:r>
            <w:r w:rsidR="009D0C2C">
              <w:rPr>
                <w:rFonts w:ascii="Calibri" w:eastAsia="Calibri" w:hAnsi="Calibri" w:cs="Calibri"/>
                <w:sz w:val="22"/>
                <w:szCs w:val="22"/>
              </w:rPr>
              <w:t>4</w:t>
            </w:r>
            <w:r>
              <w:rPr>
                <w:rFonts w:ascii="Calibri" w:eastAsia="Calibri" w:hAnsi="Calibri" w:cs="Calibri"/>
                <w:sz w:val="22"/>
                <w:szCs w:val="22"/>
              </w:rPr>
              <w:t xml:space="preserve"> dumpsters of scrap metal while clearing out two faculty buildings for demolition</w:t>
            </w:r>
            <w:r w:rsidR="009D0C2C">
              <w:rPr>
                <w:rFonts w:ascii="Calibri" w:eastAsia="Calibri" w:hAnsi="Calibri" w:cs="Calibri"/>
                <w:sz w:val="22"/>
                <w:szCs w:val="22"/>
              </w:rPr>
              <w:t xml:space="preserve"> keeping materials out of the landfill</w:t>
            </w:r>
            <w:r>
              <w:rPr>
                <w:rFonts w:ascii="Calibri" w:eastAsia="Calibri" w:hAnsi="Calibri" w:cs="Calibri"/>
                <w:sz w:val="22"/>
                <w:szCs w:val="22"/>
              </w:rPr>
              <w:t>. (Core Theme 4, Objective 3)</w:t>
            </w:r>
          </w:p>
          <w:p w:rsidR="005B79E9" w:rsidRDefault="005B79E9"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Completed ESCO projects to decrease annual energy consumption.</w:t>
            </w:r>
            <w:r w:rsidR="006E48E0">
              <w:rPr>
                <w:rFonts w:ascii="Calibri" w:eastAsia="Calibri" w:hAnsi="Calibri" w:cs="Calibri"/>
                <w:sz w:val="22"/>
                <w:szCs w:val="22"/>
              </w:rPr>
              <w:t xml:space="preserve">  Projects include decentralizing heating and hot water heaters, replacing failed roof unit in B24, replacing failed controllers of HVAC equipment throughout campus, repairing and replacing failed heat pumps at various buildings, replacing failed domestic hot water lines and heating lines in B23. </w:t>
            </w:r>
            <w:r>
              <w:rPr>
                <w:rFonts w:ascii="Calibri" w:eastAsia="Calibri" w:hAnsi="Calibri" w:cs="Calibri"/>
                <w:sz w:val="22"/>
                <w:szCs w:val="22"/>
              </w:rPr>
              <w:t>(Core Theme 4, Objective 3)</w:t>
            </w:r>
          </w:p>
          <w:p w:rsidR="00B37767" w:rsidRDefault="00B37767"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Reduced annual waste to landfill by </w:t>
            </w:r>
            <w:r w:rsidR="009D0C2C">
              <w:rPr>
                <w:rFonts w:ascii="Calibri" w:eastAsia="Calibri" w:hAnsi="Calibri" w:cs="Calibri"/>
                <w:sz w:val="22"/>
                <w:szCs w:val="22"/>
              </w:rPr>
              <w:t xml:space="preserve">13% (from benchmark) </w:t>
            </w:r>
            <w:r>
              <w:rPr>
                <w:rFonts w:ascii="Calibri" w:eastAsia="Calibri" w:hAnsi="Calibri" w:cs="Calibri"/>
                <w:sz w:val="22"/>
                <w:szCs w:val="22"/>
              </w:rPr>
              <w:t>and instituted a new hazardous material handling policy and process in winter 2020. (Core Theme 4, Objective 3)</w:t>
            </w:r>
          </w:p>
          <w:p w:rsidR="00B37767" w:rsidRDefault="00B37767"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Working with City of Des Moines and Pierce County Sound Transit Light Rail to construct Rail station at the main entrance of campus (Core Theme 3, Objectives 1, 2, 3)</w:t>
            </w:r>
          </w:p>
          <w:p w:rsidR="00B37767" w:rsidRDefault="00B37767"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Partnered with local investor to lease first floor of Campus View/Highline Place for additional office spaces.  (Core Theme 3, Objective 3)</w:t>
            </w:r>
          </w:p>
          <w:p w:rsidR="00B37767" w:rsidRDefault="00B37767"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Use of “green” chemicals for pest control and grounds maintenance.  (Core Theme 4, Objective 3)</w:t>
            </w:r>
          </w:p>
          <w:p w:rsidR="009D0C2C" w:rsidRDefault="009D0C2C" w:rsidP="0059439E">
            <w:pPr>
              <w:numPr>
                <w:ilvl w:val="0"/>
                <w:numId w:val="5"/>
              </w:numPr>
              <w:pBdr>
                <w:top w:val="nil"/>
                <w:left w:val="nil"/>
                <w:bottom w:val="nil"/>
                <w:right w:val="nil"/>
                <w:between w:val="nil"/>
              </w:pBdr>
              <w:tabs>
                <w:tab w:val="left" w:pos="281"/>
              </w:tabs>
              <w:spacing w:after="60"/>
              <w:rPr>
                <w:rFonts w:ascii="Calibri" w:eastAsia="Calibri" w:hAnsi="Calibri" w:cs="Calibri"/>
                <w:sz w:val="22"/>
                <w:szCs w:val="22"/>
              </w:rPr>
            </w:pPr>
            <w:r>
              <w:rPr>
                <w:rFonts w:ascii="Calibri" w:eastAsia="Calibri" w:hAnsi="Calibri" w:cs="Calibri"/>
                <w:sz w:val="22"/>
                <w:szCs w:val="22"/>
              </w:rPr>
              <w:t xml:space="preserve">Successfully set up new procedures to manage and operate in a Pandemic state. </w:t>
            </w:r>
          </w:p>
          <w:p w:rsidR="00B37767" w:rsidRDefault="00B37767" w:rsidP="009D0C2C">
            <w:pPr>
              <w:pBdr>
                <w:top w:val="nil"/>
                <w:left w:val="nil"/>
                <w:bottom w:val="nil"/>
                <w:right w:val="nil"/>
                <w:between w:val="nil"/>
              </w:pBdr>
              <w:tabs>
                <w:tab w:val="left" w:pos="281"/>
              </w:tabs>
              <w:spacing w:after="60"/>
              <w:ind w:left="360"/>
              <w:rPr>
                <w:rFonts w:ascii="Calibri" w:eastAsia="Calibri" w:hAnsi="Calibri" w:cs="Calibri"/>
                <w:sz w:val="22"/>
                <w:szCs w:val="22"/>
              </w:rPr>
            </w:pP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b/>
                <w:sz w:val="22"/>
                <w:szCs w:val="22"/>
              </w:rPr>
            </w:pPr>
            <w:r>
              <w:rPr>
                <w:rFonts w:ascii="Calibri" w:eastAsia="Calibri" w:hAnsi="Calibri" w:cs="Calibri"/>
                <w:b/>
                <w:sz w:val="22"/>
                <w:szCs w:val="22"/>
              </w:rPr>
              <w:t>Department strengths</w:t>
            </w:r>
            <w:r>
              <w:rPr>
                <w:rFonts w:ascii="Calibri" w:eastAsia="Calibri" w:hAnsi="Calibri" w:cs="Calibri"/>
                <w:i/>
                <w:sz w:val="20"/>
                <w:szCs w:val="20"/>
              </w:rPr>
              <w:t xml:space="preserve"> </w:t>
            </w:r>
          </w:p>
        </w:tc>
      </w:tr>
      <w:tr w:rsidR="00210D9E">
        <w:trPr>
          <w:trHeight w:val="358"/>
        </w:trPr>
        <w:tc>
          <w:tcPr>
            <w:tcW w:w="9450" w:type="dxa"/>
            <w:shd w:val="clear" w:color="auto" w:fill="auto"/>
          </w:tcPr>
          <w:p w:rsidR="00B37767" w:rsidRDefault="00B37767" w:rsidP="00B37767">
            <w:pPr>
              <w:pBdr>
                <w:top w:val="nil"/>
                <w:left w:val="nil"/>
                <w:bottom w:val="nil"/>
                <w:right w:val="nil"/>
                <w:between w:val="nil"/>
              </w:pBdr>
              <w:tabs>
                <w:tab w:val="left" w:pos="8514"/>
              </w:tabs>
              <w:spacing w:before="60"/>
              <w:rPr>
                <w:rFonts w:ascii="Calibri" w:eastAsia="Calibri" w:hAnsi="Calibri" w:cs="Calibri"/>
                <w:color w:val="000000"/>
                <w:sz w:val="22"/>
                <w:szCs w:val="22"/>
              </w:rPr>
            </w:pPr>
            <w:r w:rsidRPr="00B37767">
              <w:rPr>
                <w:rFonts w:ascii="Calibri" w:eastAsia="Calibri" w:hAnsi="Calibri" w:cs="Calibri"/>
                <w:color w:val="000000"/>
                <w:sz w:val="22"/>
                <w:szCs w:val="22"/>
              </w:rPr>
              <w:t>1.</w:t>
            </w:r>
            <w:r>
              <w:rPr>
                <w:rFonts w:ascii="Calibri" w:eastAsia="Calibri" w:hAnsi="Calibri" w:cs="Calibri"/>
                <w:color w:val="000000"/>
                <w:sz w:val="22"/>
                <w:szCs w:val="22"/>
              </w:rPr>
              <w:t xml:space="preserve"> The Facilities Director has over 10 years of experience in the WA State community college system and is a Certified Facilities Manager.  The Admin Services Manager has over 30 years of experience working in Highline College.  </w:t>
            </w:r>
          </w:p>
          <w:p w:rsidR="00210D9E" w:rsidRDefault="00B37767" w:rsidP="00B37767">
            <w:p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2.  The Operations department has recently received over 73 hours of online safety training.  The grounds personnel have also had hands-on forklift safety training. </w:t>
            </w:r>
          </w:p>
          <w:p w:rsidR="00B37767" w:rsidRDefault="00B37767" w:rsidP="00B37767">
            <w:p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 xml:space="preserve">3.  In spite of budget and remote work constraints during Covid-19, five projects were designed, bid, and awarded construction contracts for work on campus.  Design is on-going for the school’s biennium project. </w:t>
            </w:r>
          </w:p>
          <w:p w:rsidR="009D0C2C" w:rsidRPr="00B37767" w:rsidRDefault="009D0C2C" w:rsidP="00B37767">
            <w:pPr>
              <w:pBdr>
                <w:top w:val="nil"/>
                <w:left w:val="nil"/>
                <w:bottom w:val="nil"/>
                <w:right w:val="nil"/>
                <w:between w:val="nil"/>
              </w:pBdr>
              <w:tabs>
                <w:tab w:val="left" w:pos="8514"/>
              </w:tabs>
              <w:spacing w:before="60"/>
              <w:rPr>
                <w:rFonts w:ascii="Calibri" w:eastAsia="Calibri" w:hAnsi="Calibri" w:cs="Calibri"/>
                <w:color w:val="000000"/>
                <w:sz w:val="22"/>
                <w:szCs w:val="22"/>
              </w:rPr>
            </w:pPr>
            <w:r>
              <w:rPr>
                <w:rFonts w:ascii="Calibri" w:eastAsia="Calibri" w:hAnsi="Calibri" w:cs="Calibri"/>
                <w:color w:val="000000"/>
                <w:sz w:val="22"/>
                <w:szCs w:val="22"/>
              </w:rPr>
              <w:t>4. The college has an extremely talented Project manager and the savings as well as meeting schedule and quality has been very successful.</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lastRenderedPageBreak/>
              <w:t xml:space="preserve">Department challenges </w:t>
            </w:r>
          </w:p>
        </w:tc>
      </w:tr>
      <w:tr w:rsidR="00210D9E">
        <w:trPr>
          <w:trHeight w:val="142"/>
        </w:trPr>
        <w:tc>
          <w:tcPr>
            <w:tcW w:w="9450" w:type="dxa"/>
            <w:shd w:val="clear" w:color="auto" w:fill="auto"/>
          </w:tcPr>
          <w:p w:rsidR="009A4D30" w:rsidRDefault="00B37767"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State Board has reduced the College’s URF by almost $60K.</w:t>
            </w:r>
          </w:p>
          <w:p w:rsidR="00B37767" w:rsidRPr="009A4D30" w:rsidRDefault="00B37767" w:rsidP="009A4D30">
            <w:pPr>
              <w:numPr>
                <w:ilvl w:val="0"/>
                <w:numId w:val="1"/>
              </w:numPr>
              <w:pBdr>
                <w:top w:val="nil"/>
                <w:left w:val="nil"/>
                <w:bottom w:val="nil"/>
                <w:right w:val="nil"/>
                <w:between w:val="nil"/>
              </w:pBdr>
              <w:tabs>
                <w:tab w:val="left" w:pos="8514"/>
              </w:tabs>
              <w:spacing w:after="60"/>
              <w:rPr>
                <w:rFonts w:ascii="Calibri" w:eastAsia="Calibri" w:hAnsi="Calibri" w:cs="Calibri"/>
                <w:color w:val="000000"/>
                <w:sz w:val="22"/>
                <w:szCs w:val="22"/>
              </w:rPr>
            </w:pPr>
            <w:r>
              <w:rPr>
                <w:rFonts w:ascii="Calibri" w:eastAsia="Calibri" w:hAnsi="Calibri" w:cs="Calibri"/>
                <w:color w:val="000000"/>
                <w:sz w:val="22"/>
                <w:szCs w:val="22"/>
              </w:rPr>
              <w:t>Cutbacks from budget will cause efficiencies in daily operations to decrease due to limiting services in workforce and materials.</w:t>
            </w:r>
          </w:p>
          <w:p w:rsidR="00210D9E" w:rsidRDefault="009D0C2C" w:rsidP="004E12A6">
            <w:pPr>
              <w:numPr>
                <w:ilvl w:val="0"/>
                <w:numId w:val="1"/>
              </w:numPr>
              <w:pBdr>
                <w:top w:val="nil"/>
                <w:left w:val="nil"/>
                <w:bottom w:val="nil"/>
                <w:right w:val="nil"/>
                <w:between w:val="nil"/>
              </w:pBdr>
              <w:tabs>
                <w:tab w:val="left" w:pos="8514"/>
              </w:tabs>
              <w:spacing w:after="60"/>
              <w:rPr>
                <w:rFonts w:ascii="Calibri" w:eastAsia="Calibri" w:hAnsi="Calibri" w:cs="Calibri"/>
                <w:sz w:val="22"/>
                <w:szCs w:val="22"/>
              </w:rPr>
            </w:pPr>
            <w:r>
              <w:rPr>
                <w:rFonts w:ascii="Calibri" w:eastAsia="Calibri" w:hAnsi="Calibri" w:cs="Calibri"/>
                <w:sz w:val="22"/>
                <w:szCs w:val="22"/>
              </w:rPr>
              <w:t>Staffing is a huge concern.  Not only are we not re-hiring vacancies the maintenance team specifically may not have the skills and abilities on staff to operate a modern college (talent).</w:t>
            </w:r>
          </w:p>
        </w:tc>
      </w:tr>
      <w:tr w:rsidR="00210D9E">
        <w:tc>
          <w:tcPr>
            <w:tcW w:w="9450" w:type="dxa"/>
            <w:shd w:val="clear" w:color="auto" w:fill="DBE5F1"/>
          </w:tcPr>
          <w:p w:rsidR="00210D9E" w:rsidRDefault="00476504">
            <w:pPr>
              <w:tabs>
                <w:tab w:val="left" w:pos="8514"/>
              </w:tabs>
              <w:spacing w:before="60" w:after="60"/>
              <w:rPr>
                <w:rFonts w:ascii="Calibri" w:eastAsia="Calibri" w:hAnsi="Calibri" w:cs="Calibri"/>
                <w:sz w:val="22"/>
                <w:szCs w:val="22"/>
              </w:rPr>
            </w:pPr>
            <w:r>
              <w:rPr>
                <w:rFonts w:ascii="Calibri" w:eastAsia="Calibri" w:hAnsi="Calibri" w:cs="Calibri"/>
                <w:b/>
                <w:sz w:val="22"/>
                <w:szCs w:val="22"/>
              </w:rPr>
              <w:t>Areas you would like to improve</w:t>
            </w:r>
          </w:p>
        </w:tc>
      </w:tr>
      <w:tr w:rsidR="00210D9E">
        <w:trPr>
          <w:trHeight w:val="313"/>
        </w:trPr>
        <w:tc>
          <w:tcPr>
            <w:tcW w:w="9450" w:type="dxa"/>
            <w:shd w:val="clear" w:color="auto" w:fill="auto"/>
          </w:tcPr>
          <w:p w:rsidR="00664D9E" w:rsidRDefault="009D0C2C"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Continue to improve the rate of completion in preventative maintenance activities and then reduce deferred maintenance work orders.</w:t>
            </w:r>
          </w:p>
          <w:p w:rsidR="009D0C2C" w:rsidRDefault="009D0C2C"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Complete a re-org of the front office and maintenance departments.</w:t>
            </w:r>
          </w:p>
          <w:p w:rsidR="009D0C2C" w:rsidRPr="00664D9E" w:rsidRDefault="009D0C2C" w:rsidP="00664D9E">
            <w:pPr>
              <w:numPr>
                <w:ilvl w:val="0"/>
                <w:numId w:val="2"/>
              </w:numPr>
              <w:pBdr>
                <w:top w:val="nil"/>
                <w:left w:val="nil"/>
                <w:bottom w:val="nil"/>
                <w:right w:val="nil"/>
                <w:between w:val="nil"/>
              </w:pBdr>
              <w:tabs>
                <w:tab w:val="left" w:pos="8514"/>
              </w:tabs>
              <w:rPr>
                <w:rFonts w:ascii="Calibri" w:eastAsia="Calibri" w:hAnsi="Calibri" w:cs="Calibri"/>
                <w:sz w:val="22"/>
                <w:szCs w:val="22"/>
              </w:rPr>
            </w:pPr>
            <w:r>
              <w:rPr>
                <w:rFonts w:ascii="Calibri" w:eastAsia="Calibri" w:hAnsi="Calibri" w:cs="Calibri"/>
                <w:sz w:val="22"/>
                <w:szCs w:val="22"/>
              </w:rPr>
              <w:t>Successfully support college and COVID operations with a budget that even in normal times is challenging.</w:t>
            </w:r>
          </w:p>
        </w:tc>
      </w:tr>
    </w:tbl>
    <w:p w:rsidR="00210D9E" w:rsidRDefault="00476504">
      <w:pPr>
        <w:rPr>
          <w:sz w:val="4"/>
          <w:szCs w:val="4"/>
        </w:rPr>
      </w:pPr>
      <w:r>
        <w:br w:type="page"/>
      </w:r>
    </w:p>
    <w:tbl>
      <w:tblPr>
        <w:tblStyle w:val="2"/>
        <w:tblW w:w="9450"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50"/>
      </w:tblGrid>
      <w:tr w:rsidR="00210D9E">
        <w:tc>
          <w:tcPr>
            <w:tcW w:w="9450" w:type="dxa"/>
            <w:tcBorders>
              <w:top w:val="single" w:sz="8" w:space="0" w:color="7BA0CD"/>
              <w:left w:val="single" w:sz="8" w:space="0" w:color="7BA0CD"/>
              <w:bottom w:val="single" w:sz="8" w:space="0" w:color="7BA0CD"/>
              <w:right w:val="single" w:sz="8" w:space="0" w:color="7BA0CD"/>
            </w:tcBorders>
            <w:shd w:val="clear" w:color="auto" w:fill="2E74B5"/>
          </w:tcPr>
          <w:p w:rsidR="00210D9E" w:rsidRDefault="00476504">
            <w:pPr>
              <w:tabs>
                <w:tab w:val="left" w:pos="8514"/>
              </w:tabs>
              <w:spacing w:before="60" w:after="60"/>
              <w:rPr>
                <w:rFonts w:ascii="Calibri" w:eastAsia="Calibri" w:hAnsi="Calibri" w:cs="Calibri"/>
                <w:b/>
                <w:color w:val="FFFFFF"/>
              </w:rPr>
            </w:pPr>
            <w:r>
              <w:rPr>
                <w:rFonts w:ascii="Calibri" w:eastAsia="Calibri" w:hAnsi="Calibri" w:cs="Calibri"/>
                <w:b/>
                <w:color w:val="FFFFFF"/>
              </w:rPr>
              <w:lastRenderedPageBreak/>
              <w:t xml:space="preserve">2020 - 2021 work plan development </w:t>
            </w:r>
          </w:p>
        </w:tc>
      </w:tr>
      <w:tr w:rsidR="00210D9E">
        <w:tc>
          <w:tcPr>
            <w:tcW w:w="9450" w:type="dxa"/>
            <w:shd w:val="clear" w:color="auto" w:fill="CAD8EC"/>
          </w:tcPr>
          <w:p w:rsidR="00210D9E" w:rsidRDefault="00476504">
            <w:pPr>
              <w:tabs>
                <w:tab w:val="left" w:pos="8514"/>
              </w:tabs>
              <w:spacing w:before="60" w:after="60"/>
              <w:rPr>
                <w:rFonts w:ascii="Calibri" w:eastAsia="Calibri" w:hAnsi="Calibri" w:cs="Calibri"/>
                <w:i/>
                <w:color w:val="000000"/>
                <w:sz w:val="20"/>
                <w:szCs w:val="20"/>
              </w:rPr>
            </w:pPr>
            <w:r>
              <w:rPr>
                <w:rFonts w:ascii="Calibri" w:eastAsia="Calibri" w:hAnsi="Calibri" w:cs="Calibri"/>
                <w:b/>
                <w:sz w:val="22"/>
                <w:szCs w:val="22"/>
              </w:rPr>
              <w:t xml:space="preserve">Goals: </w:t>
            </w:r>
            <w:r>
              <w:rPr>
                <w:rFonts w:ascii="Calibri" w:eastAsia="Calibri" w:hAnsi="Calibri" w:cs="Calibri"/>
                <w:color w:val="000000"/>
                <w:sz w:val="20"/>
                <w:szCs w:val="20"/>
              </w:rPr>
              <w:t>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Pr>
                <w:rFonts w:ascii="Calibri" w:eastAsia="Calibri" w:hAnsi="Calibri" w:cs="Calibri"/>
                <w:i/>
                <w:color w:val="000000"/>
                <w:sz w:val="20"/>
                <w:szCs w:val="20"/>
              </w:rPr>
              <w:t xml:space="preserve"> </w:t>
            </w:r>
          </w:p>
          <w:p w:rsidR="00210D9E" w:rsidRDefault="00210D9E">
            <w:pPr>
              <w:tabs>
                <w:tab w:val="left" w:pos="8514"/>
              </w:tabs>
              <w:spacing w:before="60" w:after="60"/>
              <w:rPr>
                <w:rFonts w:ascii="Calibri" w:eastAsia="Calibri" w:hAnsi="Calibri" w:cs="Calibri"/>
                <w:i/>
                <w:color w:val="000000"/>
                <w:sz w:val="20"/>
                <w:szCs w:val="20"/>
              </w:rPr>
            </w:pPr>
          </w:p>
          <w:p w:rsidR="00210D9E" w:rsidRDefault="00476504">
            <w:pPr>
              <w:tabs>
                <w:tab w:val="left" w:pos="8514"/>
              </w:tabs>
              <w:spacing w:before="60" w:after="60"/>
              <w:rPr>
                <w:rFonts w:ascii="Calibri" w:eastAsia="Calibri" w:hAnsi="Calibri" w:cs="Calibri"/>
                <w:i/>
                <w:color w:val="000000"/>
                <w:sz w:val="22"/>
                <w:szCs w:val="22"/>
              </w:rPr>
            </w:pPr>
            <w:r>
              <w:rPr>
                <w:rFonts w:ascii="Calibri" w:eastAsia="Calibri" w:hAnsi="Calibri" w:cs="Calibri"/>
                <w:color w:val="000000"/>
                <w:sz w:val="20"/>
                <w:szCs w:val="20"/>
              </w:rPr>
              <w:t xml:space="preserve">Not every objective or indicator will have an associated goal from your department, and you are welcome to delete the Core Themes/Objectives/Indicators that are NOT directly related to your goals for 2020-2021. </w:t>
            </w:r>
          </w:p>
        </w:tc>
      </w:tr>
      <w:tr w:rsidR="00210D9E">
        <w:tc>
          <w:tcPr>
            <w:tcW w:w="9450" w:type="dxa"/>
            <w:shd w:val="clear" w:color="auto" w:fill="auto"/>
          </w:tcPr>
          <w:p w:rsidR="00B37767" w:rsidRDefault="00B37767" w:rsidP="00B37767">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Maintain and ensure the health and safety of students and employees under current pandemic environment.</w:t>
            </w:r>
          </w:p>
          <w:p w:rsidR="00B37767" w:rsidRDefault="00B37767" w:rsidP="00B37767">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Support the College’s implementation of Covid-19 safety plans for the return of students to campus when deemed safe.</w:t>
            </w:r>
          </w:p>
          <w:p w:rsidR="00B37767" w:rsidRDefault="00B37767" w:rsidP="00B37767">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Develop plans for vacating B99 and move into campus buildings to reduce operating costs of a leased building.</w:t>
            </w:r>
          </w:p>
          <w:p w:rsidR="00B37767" w:rsidRPr="00B37767" w:rsidRDefault="00B37767" w:rsidP="00B37767">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Maximize efficiencies and value engineering for costs of projects to maintain operating conditions of all campus buildings.  </w:t>
            </w:r>
          </w:p>
          <w:p w:rsidR="00210D9E" w:rsidRDefault="00210D9E" w:rsidP="00B37767">
            <w:pPr>
              <w:pStyle w:val="NormalWeb"/>
              <w:rPr>
                <w:rFonts w:ascii="Calibri" w:eastAsia="Calibri" w:hAnsi="Calibri" w:cs="Calibri"/>
                <w:sz w:val="22"/>
                <w:szCs w:val="22"/>
              </w:rPr>
            </w:pPr>
          </w:p>
        </w:tc>
      </w:tr>
      <w:tr w:rsidR="00210D9E">
        <w:tc>
          <w:tcPr>
            <w:tcW w:w="9450" w:type="dxa"/>
            <w:shd w:val="clear" w:color="auto" w:fill="auto"/>
          </w:tcPr>
          <w:p w:rsidR="00210D9E" w:rsidRDefault="00210D9E" w:rsidP="009A4D30">
            <w:pPr>
              <w:pBdr>
                <w:top w:val="nil"/>
                <w:left w:val="nil"/>
                <w:bottom w:val="nil"/>
                <w:right w:val="nil"/>
                <w:between w:val="nil"/>
              </w:pBdr>
              <w:spacing w:before="60" w:after="60"/>
              <w:rPr>
                <w:rFonts w:ascii="Calibri" w:eastAsia="Calibri" w:hAnsi="Calibri" w:cs="Calibri"/>
                <w:color w:val="000000"/>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551"/>
              <w:rPr>
                <w:rFonts w:ascii="Calibri" w:eastAsia="Calibri" w:hAnsi="Calibri" w:cs="Calibri"/>
                <w:color w:val="000000"/>
                <w:sz w:val="22"/>
                <w:szCs w:val="22"/>
              </w:rPr>
            </w:pPr>
          </w:p>
        </w:tc>
      </w:tr>
      <w:tr w:rsidR="00210D9E">
        <w:trPr>
          <w:trHeight w:val="5263"/>
        </w:trPr>
        <w:tc>
          <w:tcPr>
            <w:tcW w:w="9450" w:type="dxa"/>
            <w:shd w:val="clear" w:color="auto" w:fill="auto"/>
          </w:tcPr>
          <w:p w:rsidR="00210D9E" w:rsidRDefault="00210D9E">
            <w:pPr>
              <w:spacing w:before="120"/>
              <w:rPr>
                <w:rFonts w:ascii="Calibri" w:eastAsia="Calibri" w:hAnsi="Calibri" w:cs="Calibri"/>
                <w:sz w:val="22"/>
                <w:szCs w:val="22"/>
              </w:rPr>
            </w:pPr>
          </w:p>
        </w:tc>
      </w:tr>
      <w:tr w:rsidR="00210D9E">
        <w:tc>
          <w:tcPr>
            <w:tcW w:w="9450" w:type="dxa"/>
            <w:shd w:val="clear" w:color="auto" w:fill="auto"/>
          </w:tcPr>
          <w:p w:rsidR="00210D9E" w:rsidRDefault="00210D9E">
            <w:pPr>
              <w:pBdr>
                <w:top w:val="nil"/>
                <w:left w:val="nil"/>
                <w:bottom w:val="nil"/>
                <w:right w:val="nil"/>
                <w:between w:val="nil"/>
              </w:pBdr>
              <w:spacing w:before="60" w:after="60"/>
              <w:ind w:left="1080"/>
              <w:rPr>
                <w:rFonts w:ascii="Calibri" w:eastAsia="Calibri" w:hAnsi="Calibri" w:cs="Calibri"/>
                <w:color w:val="000000"/>
                <w:sz w:val="22"/>
                <w:szCs w:val="22"/>
              </w:rPr>
            </w:pPr>
          </w:p>
        </w:tc>
      </w:tr>
      <w:tr w:rsidR="00210D9E">
        <w:tc>
          <w:tcPr>
            <w:tcW w:w="9450" w:type="dxa"/>
            <w:shd w:val="clear" w:color="auto" w:fill="auto"/>
          </w:tcPr>
          <w:p w:rsidR="00210D9E" w:rsidRDefault="00210D9E">
            <w:pPr>
              <w:spacing w:before="120"/>
              <w:rPr>
                <w:rFonts w:ascii="Calibri" w:eastAsia="Calibri" w:hAnsi="Calibri" w:cs="Calibri"/>
                <w:b/>
                <w:sz w:val="22"/>
                <w:szCs w:val="22"/>
              </w:rPr>
            </w:pPr>
          </w:p>
        </w:tc>
      </w:tr>
    </w:tbl>
    <w:p w:rsidR="00210D9E" w:rsidRDefault="00210D9E">
      <w:pPr>
        <w:tabs>
          <w:tab w:val="left" w:pos="8514"/>
        </w:tabs>
        <w:rPr>
          <w:rFonts w:ascii="Calibri" w:eastAsia="Calibri" w:hAnsi="Calibri" w:cs="Calibri"/>
          <w:sz w:val="6"/>
          <w:szCs w:val="6"/>
        </w:rPr>
      </w:pPr>
    </w:p>
    <w:tbl>
      <w:tblPr>
        <w:tblStyle w:val="1"/>
        <w:tblW w:w="9468" w:type="dxa"/>
        <w:tblInd w:w="108"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00" w:firstRow="0" w:lastRow="0" w:firstColumn="0" w:lastColumn="0" w:noHBand="0" w:noVBand="1"/>
      </w:tblPr>
      <w:tblGrid>
        <w:gridCol w:w="9468"/>
      </w:tblGrid>
      <w:tr w:rsidR="00210D9E">
        <w:tc>
          <w:tcPr>
            <w:tcW w:w="9468" w:type="dxa"/>
            <w:tcBorders>
              <w:top w:val="single" w:sz="8" w:space="0" w:color="7BA0CD"/>
              <w:left w:val="single" w:sz="8" w:space="0" w:color="7BA0CD"/>
              <w:bottom w:val="single" w:sz="8" w:space="0" w:color="7BA0CD"/>
              <w:right w:val="single" w:sz="8" w:space="0" w:color="7BA0CD"/>
            </w:tcBorders>
            <w:shd w:val="clear" w:color="auto" w:fill="608AC5"/>
          </w:tcPr>
          <w:p w:rsidR="00210D9E" w:rsidRDefault="00476504">
            <w:pPr>
              <w:tabs>
                <w:tab w:val="left" w:pos="8514"/>
              </w:tabs>
              <w:spacing w:before="60" w:after="60"/>
              <w:rPr>
                <w:rFonts w:ascii="Calibri" w:eastAsia="Calibri" w:hAnsi="Calibri" w:cs="Calibri"/>
                <w:color w:val="FFFFFF"/>
                <w:sz w:val="28"/>
                <w:szCs w:val="28"/>
              </w:rPr>
            </w:pPr>
            <w:r>
              <w:rPr>
                <w:rFonts w:ascii="Calibri" w:eastAsia="Calibri" w:hAnsi="Calibri" w:cs="Calibri"/>
                <w:b/>
                <w:color w:val="FFFFFF"/>
                <w:sz w:val="28"/>
                <w:szCs w:val="28"/>
              </w:rPr>
              <w:t>Suggestions to improve this report or process</w:t>
            </w:r>
          </w:p>
        </w:tc>
      </w:tr>
      <w:tr w:rsidR="00210D9E">
        <w:trPr>
          <w:trHeight w:val="421"/>
        </w:trPr>
        <w:tc>
          <w:tcPr>
            <w:tcW w:w="9468" w:type="dxa"/>
            <w:shd w:val="clear" w:color="auto" w:fill="auto"/>
          </w:tcPr>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p w:rsidR="00210D9E" w:rsidRDefault="00210D9E">
            <w:pPr>
              <w:tabs>
                <w:tab w:val="left" w:pos="8514"/>
              </w:tabs>
              <w:spacing w:before="60" w:after="60"/>
              <w:rPr>
                <w:rFonts w:ascii="Calibri" w:eastAsia="Calibri" w:hAnsi="Calibri" w:cs="Calibri"/>
                <w:sz w:val="22"/>
                <w:szCs w:val="22"/>
              </w:rPr>
            </w:pPr>
          </w:p>
        </w:tc>
      </w:tr>
    </w:tbl>
    <w:p w:rsidR="00210D9E" w:rsidRDefault="00210D9E"/>
    <w:sectPr w:rsidR="00210D9E" w:rsidSect="00210D9E">
      <w:footerReference w:type="default" r:id="rId9"/>
      <w:headerReference w:type="first" r:id="rId10"/>
      <w:footerReference w:type="first" r:id="rId11"/>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58" w:rsidRDefault="00242758" w:rsidP="00210D9E">
      <w:r>
        <w:separator/>
      </w:r>
    </w:p>
  </w:endnote>
  <w:endnote w:type="continuationSeparator" w:id="0">
    <w:p w:rsidR="00242758" w:rsidRDefault="00242758" w:rsidP="0021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A83723">
    <w:pPr>
      <w:pBdr>
        <w:top w:val="nil"/>
        <w:left w:val="nil"/>
        <w:bottom w:val="nil"/>
        <w:right w:val="nil"/>
        <w:between w:val="nil"/>
      </w:pBdr>
      <w:tabs>
        <w:tab w:val="center" w:pos="4680"/>
        <w:tab w:val="right" w:pos="936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sidR="00476504">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87485">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rsidR="00210D9E" w:rsidRDefault="00210D9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7.06.2020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58" w:rsidRDefault="00242758" w:rsidP="00210D9E">
      <w:r>
        <w:separator/>
      </w:r>
    </w:p>
  </w:footnote>
  <w:footnote w:type="continuationSeparator" w:id="0">
    <w:p w:rsidR="00242758" w:rsidRDefault="00242758" w:rsidP="00210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9E" w:rsidRDefault="00476504">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629"/>
    <w:multiLevelType w:val="hybridMultilevel"/>
    <w:tmpl w:val="5E900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105B"/>
    <w:multiLevelType w:val="multilevel"/>
    <w:tmpl w:val="983487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CD2A5A"/>
    <w:multiLevelType w:val="multilevel"/>
    <w:tmpl w:val="F5B60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9CD03D8"/>
    <w:multiLevelType w:val="multilevel"/>
    <w:tmpl w:val="5C906E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8C426AB"/>
    <w:multiLevelType w:val="multilevel"/>
    <w:tmpl w:val="44444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A242A7A"/>
    <w:multiLevelType w:val="multilevel"/>
    <w:tmpl w:val="983487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8F1109"/>
    <w:multiLevelType w:val="multilevel"/>
    <w:tmpl w:val="6492CE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9E"/>
    <w:rsid w:val="000364AE"/>
    <w:rsid w:val="00044B3A"/>
    <w:rsid w:val="00166CE9"/>
    <w:rsid w:val="00210D9E"/>
    <w:rsid w:val="00242758"/>
    <w:rsid w:val="00265B0A"/>
    <w:rsid w:val="002A3314"/>
    <w:rsid w:val="002B5466"/>
    <w:rsid w:val="002E65B9"/>
    <w:rsid w:val="0035610F"/>
    <w:rsid w:val="00356590"/>
    <w:rsid w:val="00476504"/>
    <w:rsid w:val="004811D0"/>
    <w:rsid w:val="00487485"/>
    <w:rsid w:val="004E04FE"/>
    <w:rsid w:val="004E12A6"/>
    <w:rsid w:val="0059439E"/>
    <w:rsid w:val="005B79E9"/>
    <w:rsid w:val="005E71F3"/>
    <w:rsid w:val="006103C0"/>
    <w:rsid w:val="006358F8"/>
    <w:rsid w:val="00664D9E"/>
    <w:rsid w:val="006C7590"/>
    <w:rsid w:val="006E48E0"/>
    <w:rsid w:val="00852472"/>
    <w:rsid w:val="00852725"/>
    <w:rsid w:val="008649D7"/>
    <w:rsid w:val="0087354D"/>
    <w:rsid w:val="008A7E6A"/>
    <w:rsid w:val="00911EE5"/>
    <w:rsid w:val="009A4D30"/>
    <w:rsid w:val="009D0C2C"/>
    <w:rsid w:val="00A83723"/>
    <w:rsid w:val="00AE643D"/>
    <w:rsid w:val="00B174B9"/>
    <w:rsid w:val="00B21AA6"/>
    <w:rsid w:val="00B37767"/>
    <w:rsid w:val="00B4721B"/>
    <w:rsid w:val="00B51504"/>
    <w:rsid w:val="00E23B9B"/>
    <w:rsid w:val="00E608DA"/>
    <w:rsid w:val="00F04E7B"/>
    <w:rsid w:val="00F17DD5"/>
    <w:rsid w:val="00F65587"/>
    <w:rsid w:val="00FE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44E41-9987-413D-978E-F103A4D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F7"/>
  </w:style>
  <w:style w:type="paragraph" w:styleId="Heading1">
    <w:name w:val="heading 1"/>
    <w:basedOn w:val="Normal1"/>
    <w:next w:val="Normal1"/>
    <w:rsid w:val="00210D9E"/>
    <w:pPr>
      <w:keepNext/>
      <w:keepLines/>
      <w:spacing w:before="480" w:after="120"/>
      <w:outlineLvl w:val="0"/>
    </w:pPr>
    <w:rPr>
      <w:b/>
      <w:sz w:val="48"/>
      <w:szCs w:val="48"/>
    </w:rPr>
  </w:style>
  <w:style w:type="paragraph" w:styleId="Heading2">
    <w:name w:val="heading 2"/>
    <w:basedOn w:val="Normal1"/>
    <w:next w:val="Normal1"/>
    <w:rsid w:val="00210D9E"/>
    <w:pPr>
      <w:keepNext/>
      <w:keepLines/>
      <w:spacing w:before="360" w:after="80"/>
      <w:outlineLvl w:val="1"/>
    </w:pPr>
    <w:rPr>
      <w:b/>
      <w:sz w:val="36"/>
      <w:szCs w:val="36"/>
    </w:rPr>
  </w:style>
  <w:style w:type="paragraph" w:styleId="Heading3">
    <w:name w:val="heading 3"/>
    <w:basedOn w:val="Normal1"/>
    <w:next w:val="Normal1"/>
    <w:rsid w:val="00210D9E"/>
    <w:pPr>
      <w:keepNext/>
      <w:keepLines/>
      <w:spacing w:before="280" w:after="80"/>
      <w:outlineLvl w:val="2"/>
    </w:pPr>
    <w:rPr>
      <w:b/>
      <w:sz w:val="28"/>
      <w:szCs w:val="28"/>
    </w:rPr>
  </w:style>
  <w:style w:type="paragraph" w:styleId="Heading4">
    <w:name w:val="heading 4"/>
    <w:basedOn w:val="Normal1"/>
    <w:next w:val="Normal1"/>
    <w:rsid w:val="00210D9E"/>
    <w:pPr>
      <w:keepNext/>
      <w:keepLines/>
      <w:spacing w:before="240" w:after="40"/>
      <w:outlineLvl w:val="3"/>
    </w:pPr>
    <w:rPr>
      <w:b/>
    </w:rPr>
  </w:style>
  <w:style w:type="paragraph" w:styleId="Heading5">
    <w:name w:val="heading 5"/>
    <w:basedOn w:val="Normal1"/>
    <w:next w:val="Normal1"/>
    <w:rsid w:val="00210D9E"/>
    <w:pPr>
      <w:keepNext/>
      <w:keepLines/>
      <w:spacing w:before="220" w:after="40"/>
      <w:outlineLvl w:val="4"/>
    </w:pPr>
    <w:rPr>
      <w:b/>
      <w:sz w:val="22"/>
      <w:szCs w:val="22"/>
    </w:rPr>
  </w:style>
  <w:style w:type="paragraph" w:styleId="Heading6">
    <w:name w:val="heading 6"/>
    <w:basedOn w:val="Normal1"/>
    <w:next w:val="Normal1"/>
    <w:rsid w:val="00210D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0D9E"/>
  </w:style>
  <w:style w:type="paragraph" w:styleId="Title">
    <w:name w:val="Title"/>
    <w:basedOn w:val="Normal1"/>
    <w:next w:val="Normal1"/>
    <w:rsid w:val="00210D9E"/>
    <w:pPr>
      <w:keepNext/>
      <w:keepLines/>
      <w:spacing w:before="480" w:after="120"/>
    </w:pPr>
    <w:rPr>
      <w:b/>
      <w:sz w:val="72"/>
      <w:szCs w:val="72"/>
    </w:rPr>
  </w:style>
  <w:style w:type="paragraph" w:customStyle="1" w:styleId="Footnote">
    <w:name w:val="Footnote"/>
    <w:basedOn w:val="Normal"/>
    <w:link w:val="FootnoteChar"/>
    <w:qFormat/>
    <w:rsid w:val="002B31B4"/>
    <w:rPr>
      <w:rFonts w:ascii="Calibri Light" w:hAnsi="Calibri Light"/>
      <w:vertAlign w:val="superscript"/>
    </w:rPr>
  </w:style>
  <w:style w:type="character" w:customStyle="1" w:styleId="FootnoteChar">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rsid w:val="00A145F7"/>
    <w:pPr>
      <w:ind w:left="720"/>
      <w:contextualSpacing/>
    </w:pPr>
  </w:style>
  <w:style w:type="paragraph" w:styleId="BalloonText">
    <w:name w:val="Balloon Text"/>
    <w:basedOn w:val="Normal"/>
    <w:link w:val="BalloonTextChar"/>
    <w:uiPriority w:val="99"/>
    <w:semiHidden/>
    <w:unhideWhenUsed/>
    <w:rsid w:val="00DE4489"/>
    <w:rPr>
      <w:rFonts w:ascii="Segoe UI" w:hAnsi="Segoe UI" w:cs="Segoe UI"/>
      <w:sz w:val="18"/>
      <w:szCs w:val="18"/>
    </w:rPr>
  </w:style>
  <w:style w:type="character" w:customStyle="1" w:styleId="BalloonTextChar">
    <w:name w:val="Balloon Text Char"/>
    <w:link w:val="BalloonText"/>
    <w:uiPriority w:val="99"/>
    <w:semiHidden/>
    <w:rsid w:val="00DE4489"/>
    <w:rPr>
      <w:rFonts w:ascii="Segoe UI" w:eastAsia="Times New Roman" w:hAnsi="Segoe UI" w:cs="Segoe UI"/>
      <w:sz w:val="18"/>
      <w:szCs w:val="18"/>
    </w:rPr>
  </w:style>
  <w:style w:type="paragraph" w:styleId="Header">
    <w:name w:val="header"/>
    <w:basedOn w:val="Normal"/>
    <w:link w:val="HeaderChar"/>
    <w:uiPriority w:val="99"/>
    <w:unhideWhenUsed/>
    <w:rsid w:val="005C51D3"/>
    <w:pPr>
      <w:tabs>
        <w:tab w:val="center" w:pos="4680"/>
        <w:tab w:val="right" w:pos="9360"/>
      </w:tabs>
    </w:pPr>
  </w:style>
  <w:style w:type="character" w:customStyle="1" w:styleId="HeaderChar">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rsid w:val="005C51D3"/>
    <w:pPr>
      <w:tabs>
        <w:tab w:val="center" w:pos="4680"/>
        <w:tab w:val="right" w:pos="9360"/>
      </w:tabs>
    </w:pPr>
  </w:style>
  <w:style w:type="character" w:customStyle="1" w:styleId="FooterChar">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rsid w:val="00210D9E"/>
    <w:pPr>
      <w:keepNext/>
      <w:keepLines/>
      <w:spacing w:before="360" w:after="80"/>
    </w:pPr>
    <w:rPr>
      <w:rFonts w:ascii="Georgia" w:eastAsia="Georgia" w:hAnsi="Georgia" w:cs="Georgia"/>
      <w:i/>
      <w:color w:val="666666"/>
      <w:sz w:val="48"/>
      <w:szCs w:val="48"/>
    </w:rPr>
  </w:style>
  <w:style w:type="table" w:customStyle="1" w:styleId="4">
    <w:name w:val="4"/>
    <w:basedOn w:val="TableNormal"/>
    <w:rsid w:val="00210D9E"/>
    <w:tblPr>
      <w:tblStyleRowBandSize w:val="1"/>
      <w:tblStyleColBandSize w:val="1"/>
      <w:tblCellMar>
        <w:left w:w="115" w:type="dxa"/>
        <w:right w:w="115" w:type="dxa"/>
      </w:tblCellMar>
    </w:tblPr>
  </w:style>
  <w:style w:type="table" w:customStyle="1" w:styleId="3">
    <w:name w:val="3"/>
    <w:basedOn w:val="TableNormal"/>
    <w:rsid w:val="00210D9E"/>
    <w:tblPr>
      <w:tblStyleRowBandSize w:val="1"/>
      <w:tblStyleColBandSize w:val="1"/>
      <w:tblCellMar>
        <w:left w:w="115" w:type="dxa"/>
        <w:right w:w="115" w:type="dxa"/>
      </w:tblCellMar>
    </w:tblPr>
  </w:style>
  <w:style w:type="table" w:customStyle="1" w:styleId="2">
    <w:name w:val="2"/>
    <w:basedOn w:val="TableNormal"/>
    <w:rsid w:val="00210D9E"/>
    <w:tblPr>
      <w:tblStyleRowBandSize w:val="1"/>
      <w:tblStyleColBandSize w:val="1"/>
      <w:tblCellMar>
        <w:left w:w="115" w:type="dxa"/>
        <w:right w:w="115" w:type="dxa"/>
      </w:tblCellMar>
    </w:tblPr>
  </w:style>
  <w:style w:type="table" w:customStyle="1" w:styleId="1">
    <w:name w:val="1"/>
    <w:basedOn w:val="TableNormal"/>
    <w:rsid w:val="00210D9E"/>
    <w:tblPr>
      <w:tblStyleRowBandSize w:val="1"/>
      <w:tblStyleColBandSize w:val="1"/>
      <w:tblCellMar>
        <w:left w:w="115" w:type="dxa"/>
        <w:right w:w="115" w:type="dxa"/>
      </w:tblCellMar>
    </w:tblPr>
  </w:style>
  <w:style w:type="paragraph" w:styleId="NormalWeb">
    <w:name w:val="Normal (Web)"/>
    <w:basedOn w:val="Normal"/>
    <w:uiPriority w:val="99"/>
    <w:unhideWhenUsed/>
    <w:rsid w:val="009A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233">
      <w:bodyDiv w:val="1"/>
      <w:marLeft w:val="0"/>
      <w:marRight w:val="0"/>
      <w:marTop w:val="0"/>
      <w:marBottom w:val="0"/>
      <w:divBdr>
        <w:top w:val="none" w:sz="0" w:space="0" w:color="auto"/>
        <w:left w:val="none" w:sz="0" w:space="0" w:color="auto"/>
        <w:bottom w:val="none" w:sz="0" w:space="0" w:color="auto"/>
        <w:right w:val="none" w:sz="0" w:space="0" w:color="auto"/>
      </w:divBdr>
    </w:div>
    <w:div w:id="701901976">
      <w:bodyDiv w:val="1"/>
      <w:marLeft w:val="0"/>
      <w:marRight w:val="0"/>
      <w:marTop w:val="0"/>
      <w:marBottom w:val="0"/>
      <w:divBdr>
        <w:top w:val="none" w:sz="0" w:space="0" w:color="auto"/>
        <w:left w:val="none" w:sz="0" w:space="0" w:color="auto"/>
        <w:bottom w:val="none" w:sz="0" w:space="0" w:color="auto"/>
        <w:right w:val="none" w:sz="0" w:space="0" w:color="auto"/>
      </w:divBdr>
    </w:div>
    <w:div w:id="1029910708">
      <w:bodyDiv w:val="1"/>
      <w:marLeft w:val="0"/>
      <w:marRight w:val="0"/>
      <w:marTop w:val="0"/>
      <w:marBottom w:val="0"/>
      <w:divBdr>
        <w:top w:val="none" w:sz="0" w:space="0" w:color="auto"/>
        <w:left w:val="none" w:sz="0" w:space="0" w:color="auto"/>
        <w:bottom w:val="none" w:sz="0" w:space="0" w:color="auto"/>
        <w:right w:val="none" w:sz="0" w:space="0" w:color="auto"/>
      </w:divBdr>
    </w:div>
    <w:div w:id="1269393149">
      <w:bodyDiv w:val="1"/>
      <w:marLeft w:val="0"/>
      <w:marRight w:val="0"/>
      <w:marTop w:val="0"/>
      <w:marBottom w:val="0"/>
      <w:divBdr>
        <w:top w:val="none" w:sz="0" w:space="0" w:color="auto"/>
        <w:left w:val="none" w:sz="0" w:space="0" w:color="auto"/>
        <w:bottom w:val="none" w:sz="0" w:space="0" w:color="auto"/>
        <w:right w:val="none" w:sz="0" w:space="0" w:color="auto"/>
      </w:divBdr>
      <w:divsChild>
        <w:div w:id="279269238">
          <w:marLeft w:val="0"/>
          <w:marRight w:val="0"/>
          <w:marTop w:val="0"/>
          <w:marBottom w:val="0"/>
          <w:divBdr>
            <w:top w:val="none" w:sz="0" w:space="0" w:color="auto"/>
            <w:left w:val="none" w:sz="0" w:space="0" w:color="auto"/>
            <w:bottom w:val="none" w:sz="0" w:space="0" w:color="auto"/>
            <w:right w:val="none" w:sz="0" w:space="0" w:color="auto"/>
          </w:divBdr>
          <w:divsChild>
            <w:div w:id="1079062939">
              <w:marLeft w:val="0"/>
              <w:marRight w:val="0"/>
              <w:marTop w:val="0"/>
              <w:marBottom w:val="0"/>
              <w:divBdr>
                <w:top w:val="none" w:sz="0" w:space="0" w:color="auto"/>
                <w:left w:val="none" w:sz="0" w:space="0" w:color="auto"/>
                <w:bottom w:val="none" w:sz="0" w:space="0" w:color="auto"/>
                <w:right w:val="none" w:sz="0" w:space="0" w:color="auto"/>
              </w:divBdr>
              <w:divsChild>
                <w:div w:id="1736926920">
                  <w:marLeft w:val="0"/>
                  <w:marRight w:val="0"/>
                  <w:marTop w:val="0"/>
                  <w:marBottom w:val="0"/>
                  <w:divBdr>
                    <w:top w:val="none" w:sz="0" w:space="0" w:color="auto"/>
                    <w:left w:val="none" w:sz="0" w:space="0" w:color="auto"/>
                    <w:bottom w:val="none" w:sz="0" w:space="0" w:color="auto"/>
                    <w:right w:val="none" w:sz="0" w:space="0" w:color="auto"/>
                  </w:divBdr>
                  <w:divsChild>
                    <w:div w:id="224880893">
                      <w:marLeft w:val="0"/>
                      <w:marRight w:val="0"/>
                      <w:marTop w:val="0"/>
                      <w:marBottom w:val="0"/>
                      <w:divBdr>
                        <w:top w:val="none" w:sz="0" w:space="0" w:color="auto"/>
                        <w:left w:val="none" w:sz="0" w:space="0" w:color="auto"/>
                        <w:bottom w:val="none" w:sz="0" w:space="0" w:color="auto"/>
                        <w:right w:val="none" w:sz="0" w:space="0" w:color="auto"/>
                      </w:divBdr>
                      <w:divsChild>
                        <w:div w:id="1287858709">
                          <w:marLeft w:val="0"/>
                          <w:marRight w:val="0"/>
                          <w:marTop w:val="0"/>
                          <w:marBottom w:val="0"/>
                          <w:divBdr>
                            <w:top w:val="none" w:sz="0" w:space="0" w:color="auto"/>
                            <w:left w:val="none" w:sz="0" w:space="0" w:color="auto"/>
                            <w:bottom w:val="none" w:sz="0" w:space="0" w:color="auto"/>
                            <w:right w:val="none" w:sz="0" w:space="0" w:color="auto"/>
                          </w:divBdr>
                          <w:divsChild>
                            <w:div w:id="998077807">
                              <w:marLeft w:val="0"/>
                              <w:marRight w:val="0"/>
                              <w:marTop w:val="0"/>
                              <w:marBottom w:val="0"/>
                              <w:divBdr>
                                <w:top w:val="none" w:sz="0" w:space="0" w:color="auto"/>
                                <w:left w:val="none" w:sz="0" w:space="0" w:color="auto"/>
                                <w:bottom w:val="none" w:sz="0" w:space="0" w:color="auto"/>
                                <w:right w:val="none" w:sz="0" w:space="0" w:color="auto"/>
                              </w:divBdr>
                              <w:divsChild>
                                <w:div w:id="326054880">
                                  <w:marLeft w:val="0"/>
                                  <w:marRight w:val="0"/>
                                  <w:marTop w:val="0"/>
                                  <w:marBottom w:val="0"/>
                                  <w:divBdr>
                                    <w:top w:val="none" w:sz="0" w:space="0" w:color="auto"/>
                                    <w:left w:val="none" w:sz="0" w:space="0" w:color="auto"/>
                                    <w:bottom w:val="none" w:sz="0" w:space="0" w:color="auto"/>
                                    <w:right w:val="none" w:sz="0" w:space="0" w:color="auto"/>
                                  </w:divBdr>
                                  <w:divsChild>
                                    <w:div w:id="130758664">
                                      <w:marLeft w:val="0"/>
                                      <w:marRight w:val="0"/>
                                      <w:marTop w:val="0"/>
                                      <w:marBottom w:val="450"/>
                                      <w:divBdr>
                                        <w:top w:val="none" w:sz="0" w:space="0" w:color="auto"/>
                                        <w:left w:val="none" w:sz="0" w:space="0" w:color="auto"/>
                                        <w:bottom w:val="none" w:sz="0" w:space="0" w:color="auto"/>
                                        <w:right w:val="none" w:sz="0" w:space="0" w:color="auto"/>
                                      </w:divBdr>
                                      <w:divsChild>
                                        <w:div w:id="287859252">
                                          <w:marLeft w:val="0"/>
                                          <w:marRight w:val="0"/>
                                          <w:marTop w:val="0"/>
                                          <w:marBottom w:val="0"/>
                                          <w:divBdr>
                                            <w:top w:val="single" w:sz="6" w:space="21" w:color="DDDDDD"/>
                                            <w:left w:val="single" w:sz="6" w:space="23" w:color="DDDDDD"/>
                                            <w:bottom w:val="single" w:sz="6" w:space="20" w:color="DDDDDD"/>
                                            <w:right w:val="single" w:sz="6" w:space="21" w:color="DDDDDD"/>
                                          </w:divBdr>
                                          <w:divsChild>
                                            <w:div w:id="6283657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yf0pnJfNDtJ7NAnX2vl3g==">AMUW2mWaQ1Cy+rAX6FOommndxJPzY+Xbara1u3KqCE2SSKjpjMDnIs/3gHNzEn1QnYQrNqWfYLXUw3Gh8gE3Xeuw1KDKaPbt8WkVm+fWwqdaA+avUuoBSkoZuMs74P8EHGbkz4XHyJbz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36916B-DA7B-4139-9669-0624B2F3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Karlberg</dc:creator>
  <cp:keywords/>
  <dc:description/>
  <cp:lastModifiedBy>McBreen, Heather</cp:lastModifiedBy>
  <cp:revision>2</cp:revision>
  <dcterms:created xsi:type="dcterms:W3CDTF">2020-09-10T22:03:00Z</dcterms:created>
  <dcterms:modified xsi:type="dcterms:W3CDTF">2020-09-10T22:03:00Z</dcterms:modified>
</cp:coreProperties>
</file>