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DD1CBA">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DD1CBA" w:rsidRPr="00005608" w14:paraId="67A29816" w14:textId="77777777" w:rsidTr="00DD1CBA">
        <w:trPr>
          <w:trHeight w:val="421"/>
        </w:trPr>
        <w:tc>
          <w:tcPr>
            <w:tcW w:w="3510" w:type="dxa"/>
            <w:tcBorders>
              <w:right w:val="single" w:sz="8" w:space="0" w:color="7BA0CD"/>
            </w:tcBorders>
            <w:shd w:val="clear" w:color="auto" w:fill="auto"/>
          </w:tcPr>
          <w:p w14:paraId="33897CA0" w14:textId="77777777" w:rsidR="00DD1CBA" w:rsidRPr="00B07AE8" w:rsidRDefault="00DD1CBA" w:rsidP="00DD1CBA">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5533B5D1" w:rsidR="00DD1CBA" w:rsidRPr="00B07AE8" w:rsidRDefault="00DD1CBA" w:rsidP="00DD1CBA">
            <w:pPr>
              <w:tabs>
                <w:tab w:val="left" w:pos="8514"/>
              </w:tabs>
              <w:spacing w:before="60" w:after="60"/>
              <w:rPr>
                <w:rFonts w:ascii="Calibri" w:hAnsi="Calibri" w:cs="Calibri"/>
                <w:bCs/>
                <w:sz w:val="22"/>
                <w:szCs w:val="22"/>
              </w:rPr>
            </w:pPr>
            <w:r>
              <w:rPr>
                <w:rFonts w:ascii="Calibri" w:hAnsi="Calibri" w:cs="Calibri"/>
                <w:bCs/>
                <w:sz w:val="22"/>
                <w:szCs w:val="22"/>
              </w:rPr>
              <w:t>Placement and Testing Center</w:t>
            </w:r>
          </w:p>
        </w:tc>
      </w:tr>
      <w:tr w:rsidR="00DD1CBA" w:rsidRPr="00005608" w14:paraId="5A776AF2" w14:textId="77777777" w:rsidTr="00DD1CBA">
        <w:trPr>
          <w:trHeight w:val="421"/>
        </w:trPr>
        <w:tc>
          <w:tcPr>
            <w:tcW w:w="3510" w:type="dxa"/>
            <w:tcBorders>
              <w:right w:val="single" w:sz="8" w:space="0" w:color="7BA0CD"/>
            </w:tcBorders>
            <w:shd w:val="clear" w:color="auto" w:fill="auto"/>
          </w:tcPr>
          <w:p w14:paraId="63B16998" w14:textId="77777777" w:rsidR="00DD1CBA" w:rsidRPr="00B07AE8" w:rsidRDefault="00DD1CBA" w:rsidP="00DD1CBA">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3BD2E9C5" w:rsidR="00DD1CBA" w:rsidRPr="00B07AE8" w:rsidRDefault="00DD1CBA" w:rsidP="00DD1CBA">
            <w:pPr>
              <w:tabs>
                <w:tab w:val="left" w:pos="8514"/>
              </w:tabs>
              <w:spacing w:before="60" w:after="60"/>
              <w:rPr>
                <w:rFonts w:ascii="Calibri" w:hAnsi="Calibri" w:cs="Calibri"/>
                <w:bCs/>
                <w:sz w:val="22"/>
                <w:szCs w:val="22"/>
              </w:rPr>
            </w:pPr>
            <w:r>
              <w:rPr>
                <w:rFonts w:ascii="Calibri" w:hAnsi="Calibri" w:cs="Calibri"/>
                <w:bCs/>
                <w:sz w:val="22"/>
                <w:szCs w:val="22"/>
              </w:rPr>
              <w:t>8/10/2020</w:t>
            </w:r>
          </w:p>
        </w:tc>
      </w:tr>
      <w:tr w:rsidR="00DD1CBA" w:rsidRPr="00005608" w14:paraId="2BF54782" w14:textId="77777777" w:rsidTr="00DD1CBA">
        <w:trPr>
          <w:trHeight w:val="421"/>
        </w:trPr>
        <w:tc>
          <w:tcPr>
            <w:tcW w:w="3510" w:type="dxa"/>
            <w:tcBorders>
              <w:right w:val="single" w:sz="8" w:space="0" w:color="7BA0CD"/>
            </w:tcBorders>
            <w:shd w:val="clear" w:color="auto" w:fill="auto"/>
          </w:tcPr>
          <w:p w14:paraId="324EA899" w14:textId="77777777" w:rsidR="00DD1CBA" w:rsidRPr="00B07AE8" w:rsidRDefault="00DD1CBA" w:rsidP="00DD1CBA">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255EF20D" w:rsidR="00DD1CBA" w:rsidRPr="00B07AE8" w:rsidRDefault="00DD1CBA" w:rsidP="00DD1CBA">
            <w:pPr>
              <w:tabs>
                <w:tab w:val="left" w:pos="8514"/>
              </w:tabs>
              <w:spacing w:before="60" w:after="60"/>
              <w:rPr>
                <w:rFonts w:ascii="Calibri" w:hAnsi="Calibri" w:cs="Calibri"/>
                <w:bCs/>
                <w:sz w:val="22"/>
                <w:szCs w:val="22"/>
              </w:rPr>
            </w:pPr>
            <w:r>
              <w:rPr>
                <w:rFonts w:ascii="Calibri" w:hAnsi="Calibri" w:cs="Calibri"/>
                <w:bCs/>
                <w:sz w:val="22"/>
                <w:szCs w:val="22"/>
              </w:rPr>
              <w:t>Shannon Waits, Michael Taing, Katie Reed, John Theiss, Tania Lopez, Debra Dickson, Jon Kissoondyal</w:t>
            </w:r>
          </w:p>
        </w:tc>
      </w:tr>
      <w:tr w:rsidR="00DD1CBA" w:rsidRPr="00005608" w14:paraId="22C86DB8" w14:textId="77777777" w:rsidTr="00DD1CBA">
        <w:trPr>
          <w:trHeight w:val="367"/>
        </w:trPr>
        <w:tc>
          <w:tcPr>
            <w:tcW w:w="3510" w:type="dxa"/>
            <w:tcBorders>
              <w:bottom w:val="single" w:sz="8" w:space="0" w:color="7BA0CD"/>
              <w:right w:val="single" w:sz="8" w:space="0" w:color="7BA0CD"/>
            </w:tcBorders>
            <w:shd w:val="clear" w:color="auto" w:fill="auto"/>
          </w:tcPr>
          <w:p w14:paraId="7BD0C496" w14:textId="77777777" w:rsidR="00DD1CBA" w:rsidRDefault="00DD1CBA" w:rsidP="00DD1CBA">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Pr="00B07AE8">
              <w:rPr>
                <w:rFonts w:ascii="Calibri" w:hAnsi="Calibri" w:cs="Calibri"/>
                <w:sz w:val="22"/>
                <w:szCs w:val="22"/>
              </w:rPr>
              <w:t>Mission statement</w:t>
            </w:r>
            <w:r>
              <w:rPr>
                <w:rFonts w:ascii="Calibri" w:hAnsi="Calibri" w:cs="Calibri"/>
                <w:sz w:val="22"/>
                <w:szCs w:val="22"/>
              </w:rPr>
              <w:t xml:space="preserve"> </w:t>
            </w:r>
          </w:p>
          <w:p w14:paraId="7BC51A4B" w14:textId="1652A6AC" w:rsidR="00DD1CBA" w:rsidRPr="00B07AE8" w:rsidRDefault="00DD1CBA" w:rsidP="00DD1CBA">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77777777" w:rsidR="00DD1CBA" w:rsidRPr="00B07AE8" w:rsidRDefault="00DD1CBA" w:rsidP="00DD1CBA">
            <w:pPr>
              <w:pStyle w:val="ListParagraph"/>
              <w:tabs>
                <w:tab w:val="left" w:pos="281"/>
              </w:tabs>
              <w:spacing w:before="60" w:after="60"/>
              <w:ind w:left="0"/>
              <w:contextualSpacing w:val="0"/>
              <w:rPr>
                <w:rFonts w:ascii="Calibri" w:hAnsi="Calibri" w:cs="Calibri"/>
                <w:bCs/>
                <w:sz w:val="22"/>
                <w:szCs w:val="22"/>
              </w:rPr>
            </w:pP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68D458D3" w14:textId="3089BF9D" w:rsidR="008C68CF" w:rsidRDefault="008C68CF" w:rsidP="008C68CF">
            <w:pPr>
              <w:tabs>
                <w:tab w:val="left" w:pos="281"/>
              </w:tabs>
              <w:spacing w:before="60" w:after="60"/>
              <w:rPr>
                <w:rFonts w:ascii="Calibri" w:hAnsi="Calibri" w:cs="Calibri"/>
                <w:bCs/>
                <w:sz w:val="22"/>
                <w:szCs w:val="22"/>
              </w:rPr>
            </w:pPr>
            <w:r w:rsidRPr="002F6216">
              <w:rPr>
                <w:rFonts w:ascii="Calibri" w:hAnsi="Calibri" w:cs="Calibri"/>
                <w:bCs/>
                <w:sz w:val="22"/>
                <w:szCs w:val="22"/>
              </w:rPr>
              <w:t xml:space="preserve">Core Theme 1: Promote student engagement and learning.  </w:t>
            </w:r>
          </w:p>
          <w:p w14:paraId="022D7055" w14:textId="515331F7" w:rsidR="008C68CF" w:rsidRDefault="008C68CF" w:rsidP="008C68CF">
            <w:pPr>
              <w:rPr>
                <w:rFonts w:ascii="Calibri Light" w:eastAsia="Calibri" w:hAnsi="Calibri Light" w:cs="Calibri Light"/>
                <w:sz w:val="22"/>
                <w:szCs w:val="22"/>
              </w:rPr>
            </w:pPr>
            <w:r>
              <w:rPr>
                <w:rFonts w:ascii="Calibri Light" w:hAnsi="Calibri Light" w:cs="Calibri Light"/>
                <w:bCs/>
                <w:sz w:val="22"/>
                <w:szCs w:val="22"/>
              </w:rPr>
              <w:t>Objective 2.</w:t>
            </w:r>
            <w:r w:rsidRPr="00101B34">
              <w:rPr>
                <w:rFonts w:ascii="Calibri Light" w:hAnsi="Calibri Light" w:cs="Calibri Light"/>
                <w:bCs/>
                <w:sz w:val="22"/>
                <w:szCs w:val="22"/>
              </w:rPr>
              <w:t xml:space="preserve">  </w:t>
            </w:r>
            <w:r>
              <w:rPr>
                <w:rFonts w:ascii="Calibri Light" w:hAnsi="Calibri Light" w:cs="Calibri Light"/>
                <w:bCs/>
                <w:sz w:val="22"/>
                <w:szCs w:val="22"/>
              </w:rPr>
              <w:t>Diverse teaching methods, innovative curricula, and student support services fulfill the learning needs of students</w:t>
            </w:r>
            <w:r>
              <w:rPr>
                <w:rFonts w:ascii="Calibri Light" w:eastAsia="Calibri" w:hAnsi="Calibri Light" w:cs="Calibri Light"/>
                <w:sz w:val="22"/>
                <w:szCs w:val="22"/>
              </w:rPr>
              <w:t xml:space="preserve">. </w:t>
            </w:r>
          </w:p>
          <w:p w14:paraId="2F88BFFB" w14:textId="3D4283CC" w:rsidR="008C68CF" w:rsidRPr="008C68CF" w:rsidRDefault="008C68CF" w:rsidP="008C68CF">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t>Objective 3.</w:t>
            </w:r>
            <w:r w:rsidRPr="00101B34">
              <w:rPr>
                <w:rFonts w:ascii="Calibri Light" w:hAnsi="Calibri Light" w:cs="Calibri Light"/>
                <w:bCs/>
                <w:sz w:val="22"/>
                <w:szCs w:val="22"/>
              </w:rPr>
              <w:t xml:space="preserve">  </w:t>
            </w:r>
            <w:r>
              <w:rPr>
                <w:rFonts w:ascii="Calibri Light" w:hAnsi="Calibri Light" w:cs="Calibri Light"/>
                <w:bCs/>
                <w:sz w:val="22"/>
                <w:szCs w:val="22"/>
              </w:rPr>
              <w:t>Students achieve their goals by progressing on educational pathways.</w:t>
            </w:r>
          </w:p>
          <w:p w14:paraId="751F3FCB" w14:textId="01BE422B" w:rsidR="008C68CF" w:rsidRDefault="00992284" w:rsidP="002F6216">
            <w:pPr>
              <w:tabs>
                <w:tab w:val="left" w:pos="281"/>
              </w:tabs>
              <w:spacing w:before="60" w:after="60"/>
              <w:rPr>
                <w:rFonts w:ascii="Calibri" w:hAnsi="Calibri" w:cs="Calibri"/>
                <w:bCs/>
                <w:sz w:val="22"/>
                <w:szCs w:val="22"/>
              </w:rPr>
            </w:pPr>
            <w:r>
              <w:rPr>
                <w:rFonts w:ascii="Calibri" w:hAnsi="Calibri" w:cs="Calibri"/>
                <w:bCs/>
                <w:sz w:val="22"/>
                <w:szCs w:val="22"/>
              </w:rPr>
              <w:t xml:space="preserve">Strengthened, </w:t>
            </w:r>
            <w:r w:rsidR="008E6D61">
              <w:rPr>
                <w:rFonts w:ascii="Calibri" w:hAnsi="Calibri" w:cs="Calibri"/>
                <w:bCs/>
                <w:sz w:val="22"/>
                <w:szCs w:val="22"/>
              </w:rPr>
              <w:t xml:space="preserve">collaboratively </w:t>
            </w:r>
            <w:r>
              <w:rPr>
                <w:rFonts w:ascii="Calibri" w:hAnsi="Calibri" w:cs="Calibri"/>
                <w:bCs/>
                <w:sz w:val="22"/>
                <w:szCs w:val="22"/>
              </w:rPr>
              <w:t>developed</w:t>
            </w:r>
            <w:r w:rsidR="008E6D61">
              <w:rPr>
                <w:rFonts w:ascii="Calibri" w:hAnsi="Calibri" w:cs="Calibri"/>
                <w:bCs/>
                <w:sz w:val="22"/>
                <w:szCs w:val="22"/>
              </w:rPr>
              <w:t>,</w:t>
            </w:r>
            <w:r>
              <w:rPr>
                <w:rFonts w:ascii="Calibri" w:hAnsi="Calibri" w:cs="Calibri"/>
                <w:bCs/>
                <w:sz w:val="22"/>
                <w:szCs w:val="22"/>
              </w:rPr>
              <w:t xml:space="preserve"> and implemented multiple innovations </w:t>
            </w:r>
            <w:proofErr w:type="gramStart"/>
            <w:r>
              <w:rPr>
                <w:rFonts w:ascii="Calibri" w:hAnsi="Calibri" w:cs="Calibri"/>
                <w:bCs/>
                <w:sz w:val="22"/>
                <w:szCs w:val="22"/>
              </w:rPr>
              <w:t>to equitably increase</w:t>
            </w:r>
            <w:proofErr w:type="gramEnd"/>
            <w:r>
              <w:rPr>
                <w:rFonts w:ascii="Calibri" w:hAnsi="Calibri" w:cs="Calibri"/>
                <w:bCs/>
                <w:sz w:val="22"/>
                <w:szCs w:val="22"/>
              </w:rPr>
              <w:t xml:space="preserve"> student enrollment, engagement, and completion of college level math. </w:t>
            </w:r>
            <w:r w:rsidR="008E6D61">
              <w:rPr>
                <w:rFonts w:ascii="Calibri" w:hAnsi="Calibri" w:cs="Calibri"/>
                <w:bCs/>
                <w:sz w:val="22"/>
                <w:szCs w:val="22"/>
              </w:rPr>
              <w:t xml:space="preserve">Examples: </w:t>
            </w:r>
            <w:r>
              <w:rPr>
                <w:rFonts w:ascii="Calibri" w:hAnsi="Calibri" w:cs="Calibri"/>
                <w:bCs/>
                <w:sz w:val="22"/>
                <w:szCs w:val="22"/>
              </w:rPr>
              <w:t xml:space="preserve"> Math pathway advising </w:t>
            </w:r>
            <w:r w:rsidR="008E6D61">
              <w:rPr>
                <w:rFonts w:ascii="Calibri" w:hAnsi="Calibri" w:cs="Calibri"/>
                <w:bCs/>
                <w:sz w:val="22"/>
                <w:szCs w:val="22"/>
              </w:rPr>
              <w:t>with every student</w:t>
            </w:r>
            <w:r w:rsidR="008C68CF">
              <w:rPr>
                <w:rFonts w:ascii="Calibri" w:hAnsi="Calibri" w:cs="Calibri"/>
                <w:bCs/>
                <w:sz w:val="22"/>
                <w:szCs w:val="22"/>
              </w:rPr>
              <w:t xml:space="preserve">. </w:t>
            </w:r>
            <w:r w:rsidR="008E6D61">
              <w:rPr>
                <w:rFonts w:ascii="Calibri" w:hAnsi="Calibri" w:cs="Calibri"/>
                <w:bCs/>
                <w:sz w:val="22"/>
                <w:szCs w:val="22"/>
              </w:rPr>
              <w:t xml:space="preserve"> </w:t>
            </w:r>
            <w:r w:rsidR="008C68CF">
              <w:rPr>
                <w:rFonts w:ascii="Calibri" w:hAnsi="Calibri" w:cs="Calibri"/>
                <w:bCs/>
                <w:sz w:val="22"/>
                <w:szCs w:val="22"/>
              </w:rPr>
              <w:t xml:space="preserve">Outreach and active </w:t>
            </w:r>
            <w:r w:rsidR="008E6D61">
              <w:rPr>
                <w:rFonts w:ascii="Calibri" w:hAnsi="Calibri" w:cs="Calibri"/>
                <w:bCs/>
                <w:sz w:val="22"/>
                <w:szCs w:val="22"/>
              </w:rPr>
              <w:t xml:space="preserve">advising to </w:t>
            </w:r>
            <w:r w:rsidR="008C68CF">
              <w:rPr>
                <w:rFonts w:ascii="Calibri" w:hAnsi="Calibri" w:cs="Calibri"/>
                <w:bCs/>
                <w:sz w:val="22"/>
                <w:szCs w:val="22"/>
              </w:rPr>
              <w:t>complete</w:t>
            </w:r>
            <w:r w:rsidR="008E6D61">
              <w:rPr>
                <w:rFonts w:ascii="Calibri" w:hAnsi="Calibri" w:cs="Calibri"/>
                <w:bCs/>
                <w:sz w:val="22"/>
                <w:szCs w:val="22"/>
              </w:rPr>
              <w:t xml:space="preserve"> math in first 45 credits.</w:t>
            </w:r>
            <w:r w:rsidR="00AA41AF">
              <w:rPr>
                <w:rFonts w:ascii="Calibri" w:hAnsi="Calibri" w:cs="Calibri"/>
                <w:bCs/>
                <w:sz w:val="22"/>
                <w:szCs w:val="22"/>
              </w:rPr>
              <w:t xml:space="preserve">  </w:t>
            </w:r>
            <w:r w:rsidR="008E6D61">
              <w:rPr>
                <w:rFonts w:ascii="Calibri" w:hAnsi="Calibri" w:cs="Calibri"/>
                <w:bCs/>
                <w:sz w:val="22"/>
                <w:szCs w:val="22"/>
              </w:rPr>
              <w:t>O</w:t>
            </w:r>
            <w:r>
              <w:rPr>
                <w:rFonts w:ascii="Calibri" w:hAnsi="Calibri" w:cs="Calibri"/>
                <w:bCs/>
                <w:sz w:val="22"/>
                <w:szCs w:val="22"/>
              </w:rPr>
              <w:t>utreach to c</w:t>
            </w:r>
            <w:r w:rsidR="008E6D61">
              <w:rPr>
                <w:rFonts w:ascii="Calibri" w:hAnsi="Calibri" w:cs="Calibri"/>
                <w:bCs/>
                <w:sz w:val="22"/>
                <w:szCs w:val="22"/>
              </w:rPr>
              <w:t xml:space="preserve">ampus </w:t>
            </w:r>
            <w:r>
              <w:rPr>
                <w:rFonts w:ascii="Calibri" w:hAnsi="Calibri" w:cs="Calibri"/>
                <w:bCs/>
                <w:sz w:val="22"/>
                <w:szCs w:val="22"/>
              </w:rPr>
              <w:t xml:space="preserve">and students about </w:t>
            </w:r>
            <w:r w:rsidR="008E6D61">
              <w:rPr>
                <w:rFonts w:ascii="Calibri" w:hAnsi="Calibri" w:cs="Calibri"/>
                <w:bCs/>
                <w:sz w:val="22"/>
                <w:szCs w:val="22"/>
              </w:rPr>
              <w:t xml:space="preserve">Math146P </w:t>
            </w:r>
            <w:proofErr w:type="spellStart"/>
            <w:r>
              <w:rPr>
                <w:rFonts w:ascii="Calibri" w:hAnsi="Calibri" w:cs="Calibri"/>
                <w:bCs/>
                <w:sz w:val="22"/>
                <w:szCs w:val="22"/>
              </w:rPr>
              <w:t>corequisite</w:t>
            </w:r>
            <w:proofErr w:type="spellEnd"/>
            <w:r>
              <w:rPr>
                <w:rFonts w:ascii="Calibri" w:hAnsi="Calibri" w:cs="Calibri"/>
                <w:bCs/>
                <w:sz w:val="22"/>
                <w:szCs w:val="22"/>
              </w:rPr>
              <w:t xml:space="preserve"> </w:t>
            </w:r>
            <w:r w:rsidR="008E6D61">
              <w:rPr>
                <w:rFonts w:ascii="Calibri" w:hAnsi="Calibri" w:cs="Calibri"/>
                <w:bCs/>
                <w:sz w:val="22"/>
                <w:szCs w:val="22"/>
              </w:rPr>
              <w:t>course,</w:t>
            </w:r>
            <w:r>
              <w:rPr>
                <w:rFonts w:ascii="Calibri" w:hAnsi="Calibri" w:cs="Calibri"/>
                <w:bCs/>
                <w:sz w:val="22"/>
                <w:szCs w:val="22"/>
              </w:rPr>
              <w:t xml:space="preserve"> </w:t>
            </w:r>
            <w:r w:rsidR="008E6D61">
              <w:rPr>
                <w:rFonts w:ascii="Calibri" w:hAnsi="Calibri" w:cs="Calibri"/>
                <w:bCs/>
                <w:sz w:val="22"/>
                <w:szCs w:val="22"/>
              </w:rPr>
              <w:t>identif</w:t>
            </w:r>
            <w:r w:rsidR="00AA41AF">
              <w:rPr>
                <w:rFonts w:ascii="Calibri" w:hAnsi="Calibri" w:cs="Calibri"/>
                <w:bCs/>
                <w:sz w:val="22"/>
                <w:szCs w:val="22"/>
              </w:rPr>
              <w:t>ied</w:t>
            </w:r>
            <w:r w:rsidR="008E6D61">
              <w:rPr>
                <w:rFonts w:ascii="Calibri" w:hAnsi="Calibri" w:cs="Calibri"/>
                <w:bCs/>
                <w:sz w:val="22"/>
                <w:szCs w:val="22"/>
              </w:rPr>
              <w:t xml:space="preserve"> and actively </w:t>
            </w:r>
            <w:r w:rsidR="00AA41AF">
              <w:rPr>
                <w:rFonts w:ascii="Calibri" w:hAnsi="Calibri" w:cs="Calibri"/>
                <w:bCs/>
                <w:sz w:val="22"/>
                <w:szCs w:val="22"/>
              </w:rPr>
              <w:t>advised</w:t>
            </w:r>
            <w:r>
              <w:rPr>
                <w:rFonts w:ascii="Calibri" w:hAnsi="Calibri" w:cs="Calibri"/>
                <w:bCs/>
                <w:sz w:val="22"/>
                <w:szCs w:val="22"/>
              </w:rPr>
              <w:t xml:space="preserve"> students to the course</w:t>
            </w:r>
            <w:r w:rsidR="00AA41AF">
              <w:rPr>
                <w:rFonts w:ascii="Calibri" w:hAnsi="Calibri" w:cs="Calibri"/>
                <w:bCs/>
                <w:sz w:val="22"/>
                <w:szCs w:val="22"/>
              </w:rPr>
              <w:t xml:space="preserve">. </w:t>
            </w:r>
            <w:r w:rsidR="00207A4A">
              <w:rPr>
                <w:rFonts w:ascii="Calibri" w:hAnsi="Calibri" w:cs="Calibri"/>
                <w:bCs/>
                <w:sz w:val="22"/>
                <w:szCs w:val="22"/>
              </w:rPr>
              <w:t xml:space="preserve">93% pass rate in </w:t>
            </w:r>
            <w:proofErr w:type="spellStart"/>
            <w:r w:rsidR="00207A4A">
              <w:rPr>
                <w:rFonts w:ascii="Calibri" w:hAnsi="Calibri" w:cs="Calibri"/>
                <w:bCs/>
                <w:sz w:val="22"/>
                <w:szCs w:val="22"/>
              </w:rPr>
              <w:t>corequisite</w:t>
            </w:r>
            <w:proofErr w:type="spellEnd"/>
            <w:r w:rsidR="00207A4A">
              <w:rPr>
                <w:rFonts w:ascii="Calibri" w:hAnsi="Calibri" w:cs="Calibri"/>
                <w:bCs/>
                <w:sz w:val="22"/>
                <w:szCs w:val="22"/>
              </w:rPr>
              <w:t xml:space="preserve"> course, more data in College Spark report. </w:t>
            </w:r>
            <w:r w:rsidR="00AA41AF">
              <w:rPr>
                <w:rFonts w:ascii="Calibri" w:hAnsi="Calibri" w:cs="Calibri"/>
                <w:bCs/>
                <w:sz w:val="22"/>
                <w:szCs w:val="22"/>
              </w:rPr>
              <w:t xml:space="preserve"> Offered free math brush-up workshops 2-3 times per week</w:t>
            </w:r>
            <w:r w:rsidR="00207A4A">
              <w:rPr>
                <w:rFonts w:ascii="Calibri" w:hAnsi="Calibri" w:cs="Calibri"/>
                <w:bCs/>
                <w:sz w:val="22"/>
                <w:szCs w:val="22"/>
              </w:rPr>
              <w:t xml:space="preserve">, 425 students attended.  370 students accessed the </w:t>
            </w:r>
            <w:r w:rsidR="00AA41AF">
              <w:rPr>
                <w:rFonts w:ascii="Calibri" w:hAnsi="Calibri" w:cs="Calibri"/>
                <w:bCs/>
                <w:sz w:val="22"/>
                <w:szCs w:val="22"/>
              </w:rPr>
              <w:t xml:space="preserve">open-enrolling online workshop. </w:t>
            </w:r>
            <w:r w:rsidR="00163052">
              <w:rPr>
                <w:rFonts w:ascii="Calibri" w:hAnsi="Calibri" w:cs="Calibri"/>
                <w:bCs/>
                <w:sz w:val="22"/>
                <w:szCs w:val="22"/>
              </w:rPr>
              <w:t>Deliver regular m</w:t>
            </w:r>
            <w:r w:rsidR="00AA41AF">
              <w:rPr>
                <w:rFonts w:ascii="Calibri" w:hAnsi="Calibri" w:cs="Calibri"/>
                <w:bCs/>
                <w:sz w:val="22"/>
                <w:szCs w:val="22"/>
              </w:rPr>
              <w:t xml:space="preserve">ath placement and preparation workshops for NSO, ELCAP and </w:t>
            </w:r>
            <w:r w:rsidR="00163052">
              <w:rPr>
                <w:rFonts w:ascii="Calibri" w:hAnsi="Calibri" w:cs="Calibri"/>
                <w:bCs/>
                <w:sz w:val="22"/>
                <w:szCs w:val="22"/>
              </w:rPr>
              <w:t>Summer Bridge programs.</w:t>
            </w:r>
            <w:r w:rsidR="00AA41AF">
              <w:rPr>
                <w:rFonts w:ascii="Calibri" w:hAnsi="Calibri" w:cs="Calibri"/>
                <w:bCs/>
                <w:sz w:val="22"/>
                <w:szCs w:val="22"/>
              </w:rPr>
              <w:t xml:space="preserve">  </w:t>
            </w:r>
            <w:r w:rsidR="00163052">
              <w:rPr>
                <w:rFonts w:ascii="Calibri" w:hAnsi="Calibri" w:cs="Calibri"/>
                <w:bCs/>
                <w:sz w:val="22"/>
                <w:szCs w:val="22"/>
              </w:rPr>
              <w:t xml:space="preserve">Evidence of these efforts influencing college-level math completion </w:t>
            </w:r>
            <w:proofErr w:type="gramStart"/>
            <w:r w:rsidR="00163052">
              <w:rPr>
                <w:rFonts w:ascii="Calibri" w:hAnsi="Calibri" w:cs="Calibri"/>
                <w:bCs/>
                <w:sz w:val="22"/>
                <w:szCs w:val="22"/>
              </w:rPr>
              <w:t>is assessed</w:t>
            </w:r>
            <w:proofErr w:type="gramEnd"/>
            <w:r w:rsidR="00163052">
              <w:rPr>
                <w:rFonts w:ascii="Calibri" w:hAnsi="Calibri" w:cs="Calibri"/>
                <w:bCs/>
                <w:sz w:val="22"/>
                <w:szCs w:val="22"/>
              </w:rPr>
              <w:t xml:space="preserve"> in the </w:t>
            </w:r>
            <w:r w:rsidR="00B84AEA">
              <w:rPr>
                <w:rFonts w:ascii="Calibri" w:hAnsi="Calibri" w:cs="Calibri"/>
                <w:bCs/>
                <w:sz w:val="22"/>
                <w:szCs w:val="22"/>
              </w:rPr>
              <w:t xml:space="preserve">annual math placement report </w:t>
            </w:r>
            <w:r w:rsidR="00163052">
              <w:rPr>
                <w:rFonts w:ascii="Calibri" w:hAnsi="Calibri" w:cs="Calibri"/>
                <w:bCs/>
                <w:sz w:val="22"/>
                <w:szCs w:val="22"/>
              </w:rPr>
              <w:t>and the MFR, both due in October.</w:t>
            </w:r>
            <w:r w:rsidR="00AA23C7">
              <w:rPr>
                <w:rFonts w:ascii="Calibri" w:hAnsi="Calibri" w:cs="Calibri"/>
                <w:bCs/>
                <w:sz w:val="22"/>
                <w:szCs w:val="22"/>
              </w:rPr>
              <w:t xml:space="preserve"> </w:t>
            </w:r>
          </w:p>
          <w:p w14:paraId="6A1704CE" w14:textId="4830043C" w:rsidR="002F6216" w:rsidRPr="002F6216" w:rsidRDefault="00AA41AF" w:rsidP="002F6216">
            <w:pPr>
              <w:tabs>
                <w:tab w:val="left" w:pos="281"/>
              </w:tabs>
              <w:spacing w:before="60" w:after="60"/>
              <w:rPr>
                <w:rFonts w:ascii="Calibri" w:hAnsi="Calibri" w:cs="Calibri"/>
                <w:bCs/>
                <w:sz w:val="22"/>
                <w:szCs w:val="22"/>
              </w:rPr>
            </w:pPr>
            <w:r>
              <w:rPr>
                <w:rFonts w:ascii="Calibri" w:hAnsi="Calibri" w:cs="Calibri"/>
                <w:bCs/>
                <w:sz w:val="22"/>
                <w:szCs w:val="22"/>
              </w:rPr>
              <w:t xml:space="preserve"> </w:t>
            </w:r>
          </w:p>
          <w:p w14:paraId="78D11B9E" w14:textId="77777777" w:rsidR="002F6216" w:rsidRDefault="002F6216" w:rsidP="002F6216">
            <w:pPr>
              <w:tabs>
                <w:tab w:val="left" w:pos="281"/>
              </w:tabs>
              <w:spacing w:before="60" w:after="60"/>
              <w:rPr>
                <w:rFonts w:ascii="Calibri" w:hAnsi="Calibri" w:cs="Calibri"/>
                <w:bCs/>
                <w:sz w:val="22"/>
                <w:szCs w:val="22"/>
              </w:rPr>
            </w:pPr>
          </w:p>
          <w:p w14:paraId="24723C05" w14:textId="0B3B8F0F" w:rsidR="00223C21" w:rsidRDefault="003429FE" w:rsidP="005715F0">
            <w:pPr>
              <w:tabs>
                <w:tab w:val="left" w:pos="281"/>
              </w:tabs>
              <w:spacing w:before="60" w:after="60"/>
              <w:rPr>
                <w:rFonts w:ascii="Calibri" w:hAnsi="Calibri" w:cs="Calibri"/>
                <w:bCs/>
                <w:sz w:val="22"/>
                <w:szCs w:val="22"/>
              </w:rPr>
            </w:pPr>
            <w:r>
              <w:rPr>
                <w:rFonts w:ascii="Calibri Light" w:hAnsi="Calibri Light" w:cs="Calibri Light"/>
                <w:bCs/>
                <w:sz w:val="22"/>
                <w:szCs w:val="22"/>
              </w:rPr>
              <w:t xml:space="preserve">Indicator </w:t>
            </w:r>
            <w:r w:rsidRPr="00983C75">
              <w:rPr>
                <w:rFonts w:ascii="Calibri Light" w:hAnsi="Calibri Light" w:cs="Calibri Light"/>
                <w:bCs/>
                <w:sz w:val="22"/>
                <w:szCs w:val="22"/>
              </w:rPr>
              <w:t>2.2:  Faculty and student services personnel provide effective support to students</w:t>
            </w:r>
            <w:r>
              <w:rPr>
                <w:rFonts w:ascii="Calibri" w:hAnsi="Calibri" w:cs="Calibri"/>
                <w:bCs/>
                <w:sz w:val="22"/>
                <w:szCs w:val="22"/>
              </w:rPr>
              <w:t xml:space="preserve"> </w:t>
            </w:r>
            <w:r w:rsidR="008C68CF">
              <w:rPr>
                <w:rFonts w:ascii="Calibri" w:hAnsi="Calibri" w:cs="Calibri"/>
                <w:bCs/>
                <w:sz w:val="22"/>
                <w:szCs w:val="22"/>
              </w:rPr>
              <w:t>Collaborated with Youth Reengagement and Success Programs to create</w:t>
            </w:r>
            <w:r w:rsidR="005715F0">
              <w:rPr>
                <w:rFonts w:ascii="Calibri" w:hAnsi="Calibri" w:cs="Calibri"/>
                <w:bCs/>
                <w:sz w:val="22"/>
                <w:szCs w:val="22"/>
              </w:rPr>
              <w:t xml:space="preserve">, </w:t>
            </w:r>
            <w:r w:rsidR="008C68CF">
              <w:rPr>
                <w:rFonts w:ascii="Calibri" w:hAnsi="Calibri" w:cs="Calibri"/>
                <w:bCs/>
                <w:sz w:val="22"/>
                <w:szCs w:val="22"/>
              </w:rPr>
              <w:t>implement</w:t>
            </w:r>
            <w:r w:rsidR="005715F0">
              <w:rPr>
                <w:rFonts w:ascii="Calibri" w:hAnsi="Calibri" w:cs="Calibri"/>
                <w:bCs/>
                <w:sz w:val="22"/>
                <w:szCs w:val="22"/>
              </w:rPr>
              <w:t>,</w:t>
            </w:r>
            <w:r w:rsidR="008C68CF">
              <w:rPr>
                <w:rFonts w:ascii="Calibri" w:hAnsi="Calibri" w:cs="Calibri"/>
                <w:bCs/>
                <w:sz w:val="22"/>
                <w:szCs w:val="22"/>
              </w:rPr>
              <w:t xml:space="preserve"> </w:t>
            </w:r>
            <w:r w:rsidR="000D076A">
              <w:rPr>
                <w:rFonts w:ascii="Calibri" w:hAnsi="Calibri" w:cs="Calibri"/>
                <w:bCs/>
                <w:sz w:val="22"/>
                <w:szCs w:val="22"/>
              </w:rPr>
              <w:t xml:space="preserve">and promote </w:t>
            </w:r>
            <w:proofErr w:type="gramStart"/>
            <w:r w:rsidR="008C68CF">
              <w:rPr>
                <w:rFonts w:ascii="Calibri" w:hAnsi="Calibri" w:cs="Calibri"/>
                <w:bCs/>
                <w:sz w:val="22"/>
                <w:szCs w:val="22"/>
              </w:rPr>
              <w:t>Arri</w:t>
            </w:r>
            <w:r w:rsidR="000D076A">
              <w:rPr>
                <w:rFonts w:ascii="Calibri" w:hAnsi="Calibri" w:cs="Calibri"/>
                <w:bCs/>
                <w:sz w:val="22"/>
                <w:szCs w:val="22"/>
              </w:rPr>
              <w:t>ve:</w:t>
            </w:r>
            <w:proofErr w:type="gramEnd"/>
            <w:r w:rsidR="000D076A">
              <w:rPr>
                <w:rFonts w:ascii="Calibri" w:hAnsi="Calibri" w:cs="Calibri"/>
                <w:bCs/>
                <w:sz w:val="22"/>
                <w:szCs w:val="22"/>
              </w:rPr>
              <w:t xml:space="preserve"> Step into Highline.  </w:t>
            </w:r>
            <w:r w:rsidR="005715F0">
              <w:rPr>
                <w:rFonts w:ascii="Calibri" w:hAnsi="Calibri" w:cs="Calibri"/>
                <w:bCs/>
                <w:sz w:val="22"/>
                <w:szCs w:val="22"/>
              </w:rPr>
              <w:t>Highline offered s</w:t>
            </w:r>
            <w:r w:rsidR="000D076A">
              <w:rPr>
                <w:rFonts w:ascii="Calibri" w:hAnsi="Calibri" w:cs="Calibri"/>
                <w:bCs/>
                <w:sz w:val="22"/>
                <w:szCs w:val="22"/>
              </w:rPr>
              <w:t xml:space="preserve">ix, 7-credit </w:t>
            </w:r>
            <w:r w:rsidR="005715F0">
              <w:rPr>
                <w:rFonts w:ascii="Calibri" w:hAnsi="Calibri" w:cs="Calibri"/>
                <w:bCs/>
                <w:sz w:val="22"/>
                <w:szCs w:val="22"/>
              </w:rPr>
              <w:t xml:space="preserve">tuition-free sections in </w:t>
            </w:r>
            <w:r w:rsidR="000D076A">
              <w:rPr>
                <w:rFonts w:ascii="Calibri" w:hAnsi="Calibri" w:cs="Calibri"/>
                <w:bCs/>
                <w:sz w:val="22"/>
                <w:szCs w:val="22"/>
              </w:rPr>
              <w:t xml:space="preserve">2019-2020.  PTC staff and advisors served as primary referral source for students and worked closely with continuing education to contact and follow up with students for successful enrollment.  Developed survey to assess </w:t>
            </w:r>
            <w:r w:rsidR="005715F0">
              <w:rPr>
                <w:rFonts w:ascii="Calibri" w:hAnsi="Calibri" w:cs="Calibri"/>
                <w:bCs/>
                <w:sz w:val="22"/>
                <w:szCs w:val="22"/>
              </w:rPr>
              <w:t xml:space="preserve">students’ experience and completion of College 100 course objectives.  Students reported </w:t>
            </w:r>
            <w:r w:rsidR="00163052">
              <w:rPr>
                <w:rFonts w:ascii="Calibri" w:hAnsi="Calibri" w:cs="Calibri"/>
                <w:bCs/>
                <w:sz w:val="22"/>
                <w:szCs w:val="22"/>
              </w:rPr>
              <w:t>completion of important college success indicators:  Explored and chose a Pathway, met with advisor and created education plan, developed friendships with other students</w:t>
            </w:r>
            <w:r w:rsidR="00662B66">
              <w:rPr>
                <w:rFonts w:ascii="Calibri" w:hAnsi="Calibri" w:cs="Calibri"/>
                <w:bCs/>
                <w:sz w:val="22"/>
                <w:szCs w:val="22"/>
              </w:rPr>
              <w:t>, felt supported by Highline faculty and staff</w:t>
            </w:r>
            <w:r w:rsidR="00163052">
              <w:rPr>
                <w:rFonts w:ascii="Calibri" w:hAnsi="Calibri" w:cs="Calibri"/>
                <w:bCs/>
                <w:sz w:val="22"/>
                <w:szCs w:val="22"/>
              </w:rPr>
              <w:t xml:space="preserve">.  More than 50% of students reported </w:t>
            </w:r>
            <w:r w:rsidR="00662B66">
              <w:rPr>
                <w:rFonts w:ascii="Calibri" w:hAnsi="Calibri" w:cs="Calibri"/>
                <w:bCs/>
                <w:sz w:val="22"/>
                <w:szCs w:val="22"/>
              </w:rPr>
              <w:t xml:space="preserve">that </w:t>
            </w:r>
            <w:r w:rsidR="00163052">
              <w:rPr>
                <w:rFonts w:ascii="Calibri" w:hAnsi="Calibri" w:cs="Calibri"/>
                <w:bCs/>
                <w:sz w:val="22"/>
                <w:szCs w:val="22"/>
              </w:rPr>
              <w:t xml:space="preserve">if this course was not available to them, they </w:t>
            </w:r>
            <w:r w:rsidR="00662B66">
              <w:rPr>
                <w:rFonts w:ascii="Calibri" w:hAnsi="Calibri" w:cs="Calibri"/>
                <w:bCs/>
                <w:sz w:val="22"/>
                <w:szCs w:val="22"/>
              </w:rPr>
              <w:t>c</w:t>
            </w:r>
            <w:r w:rsidR="00163052">
              <w:rPr>
                <w:rFonts w:ascii="Calibri" w:hAnsi="Calibri" w:cs="Calibri"/>
                <w:bCs/>
                <w:sz w:val="22"/>
                <w:szCs w:val="22"/>
              </w:rPr>
              <w:t xml:space="preserve">ould not have continued their education at Highline. </w:t>
            </w:r>
          </w:p>
          <w:p w14:paraId="06EBDA64" w14:textId="7B5026B0" w:rsidR="008C3B93" w:rsidRDefault="008C3B93" w:rsidP="005715F0">
            <w:pPr>
              <w:tabs>
                <w:tab w:val="left" w:pos="281"/>
              </w:tabs>
              <w:spacing w:before="60" w:after="60"/>
              <w:rPr>
                <w:rFonts w:ascii="Calibri" w:hAnsi="Calibri" w:cs="Calibri"/>
                <w:bCs/>
                <w:sz w:val="22"/>
                <w:szCs w:val="22"/>
              </w:rPr>
            </w:pPr>
          </w:p>
          <w:p w14:paraId="2E2621BB" w14:textId="77777777" w:rsidR="00D61BAA" w:rsidRDefault="00D61BAA" w:rsidP="005715F0">
            <w:pPr>
              <w:tabs>
                <w:tab w:val="left" w:pos="281"/>
              </w:tabs>
              <w:spacing w:before="60" w:after="60"/>
              <w:rPr>
                <w:rFonts w:ascii="Calibri" w:hAnsi="Calibri" w:cs="Calibri"/>
                <w:bCs/>
                <w:sz w:val="22"/>
                <w:szCs w:val="22"/>
              </w:rPr>
            </w:pPr>
            <w:r>
              <w:rPr>
                <w:rFonts w:ascii="Calibri Light" w:hAnsi="Calibri Light" w:cs="Calibri Light"/>
                <w:bCs/>
                <w:sz w:val="22"/>
                <w:szCs w:val="22"/>
              </w:rPr>
              <w:lastRenderedPageBreak/>
              <w:t xml:space="preserve">Indicator </w:t>
            </w:r>
            <w:r w:rsidRPr="00983C75">
              <w:rPr>
                <w:rFonts w:ascii="Calibri Light" w:hAnsi="Calibri Light" w:cs="Calibri Light"/>
                <w:bCs/>
                <w:sz w:val="22"/>
                <w:szCs w:val="22"/>
              </w:rPr>
              <w:t>2.2:  Faculty and student services personnel provide effective support to students</w:t>
            </w:r>
            <w:r>
              <w:rPr>
                <w:rFonts w:ascii="Calibri" w:hAnsi="Calibri" w:cs="Calibri"/>
                <w:bCs/>
                <w:sz w:val="22"/>
                <w:szCs w:val="22"/>
              </w:rPr>
              <w:t xml:space="preserve"> </w:t>
            </w:r>
          </w:p>
          <w:p w14:paraId="4CE9199C" w14:textId="77B9CE24" w:rsidR="008C3B93" w:rsidRPr="00223C21" w:rsidRDefault="008C3B93" w:rsidP="005715F0">
            <w:pPr>
              <w:tabs>
                <w:tab w:val="left" w:pos="281"/>
              </w:tabs>
              <w:spacing w:before="60" w:after="60"/>
              <w:rPr>
                <w:rFonts w:ascii="Calibri" w:hAnsi="Calibri" w:cs="Calibri"/>
                <w:bCs/>
                <w:sz w:val="22"/>
                <w:szCs w:val="22"/>
              </w:rPr>
            </w:pPr>
            <w:bookmarkStart w:id="0" w:name="_GoBack"/>
            <w:bookmarkEnd w:id="0"/>
            <w:r>
              <w:rPr>
                <w:rFonts w:ascii="Calibri" w:hAnsi="Calibri" w:cs="Calibri"/>
                <w:bCs/>
                <w:sz w:val="22"/>
                <w:szCs w:val="22"/>
              </w:rPr>
              <w:t xml:space="preserve">Increased capacity to provide testing accommodations to students with easy booking for appointments and coordination with specialized student workers.  Provided accommodations during 450 sessions with students in 2019-2020.  </w:t>
            </w:r>
          </w:p>
          <w:p w14:paraId="74795FE0" w14:textId="0FADCCE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0921613A" w14:textId="3D43B3D6" w:rsidR="008001BB" w:rsidRDefault="008001BB"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The PTC strives to be a welcoming and supportive environment for incoming and current students, as well as community members who are accessing our services.  </w:t>
            </w:r>
            <w:r w:rsidR="005723E4">
              <w:rPr>
                <w:rFonts w:ascii="Calibri" w:hAnsi="Calibri" w:cs="Calibri"/>
                <w:bCs/>
                <w:sz w:val="22"/>
                <w:szCs w:val="22"/>
              </w:rPr>
              <w:t xml:space="preserve">Our team is </w:t>
            </w:r>
            <w:proofErr w:type="gramStart"/>
            <w:r w:rsidR="005723E4">
              <w:rPr>
                <w:rFonts w:ascii="Calibri" w:hAnsi="Calibri" w:cs="Calibri"/>
                <w:bCs/>
                <w:sz w:val="22"/>
                <w:szCs w:val="22"/>
              </w:rPr>
              <w:t>cross trained</w:t>
            </w:r>
            <w:proofErr w:type="gramEnd"/>
            <w:r w:rsidR="005723E4">
              <w:rPr>
                <w:rFonts w:ascii="Calibri" w:hAnsi="Calibri" w:cs="Calibri"/>
                <w:bCs/>
                <w:sz w:val="22"/>
                <w:szCs w:val="22"/>
              </w:rPr>
              <w:t xml:space="preserve"> and regularly updated with campus resources, processes, and policy in order to provide holistic and informed navigation and advising to everyone we encounter.  </w:t>
            </w:r>
            <w:r>
              <w:rPr>
                <w:rFonts w:ascii="Calibri" w:hAnsi="Calibri" w:cs="Calibri"/>
                <w:bCs/>
                <w:sz w:val="22"/>
                <w:szCs w:val="22"/>
              </w:rPr>
              <w:t>We consistently receive positive feedback that confirms this environment is palpable and students return for support throughout their education at Highline.</w:t>
            </w:r>
            <w:r w:rsidR="005723E4">
              <w:rPr>
                <w:rFonts w:ascii="Calibri" w:hAnsi="Calibri" w:cs="Calibri"/>
                <w:bCs/>
                <w:sz w:val="22"/>
                <w:szCs w:val="22"/>
              </w:rPr>
              <w:t xml:space="preserve">  PTC staff </w:t>
            </w:r>
            <w:proofErr w:type="gramStart"/>
            <w:r w:rsidR="005723E4">
              <w:rPr>
                <w:rFonts w:ascii="Calibri" w:hAnsi="Calibri" w:cs="Calibri"/>
                <w:bCs/>
                <w:sz w:val="22"/>
                <w:szCs w:val="22"/>
              </w:rPr>
              <w:t>are held</w:t>
            </w:r>
            <w:proofErr w:type="gramEnd"/>
            <w:r w:rsidR="005723E4">
              <w:rPr>
                <w:rFonts w:ascii="Calibri" w:hAnsi="Calibri" w:cs="Calibri"/>
                <w:bCs/>
                <w:sz w:val="22"/>
                <w:szCs w:val="22"/>
              </w:rPr>
              <w:t xml:space="preserve"> to high expectation of being student centered, culturally relevant, and equity minded in our interactions and decisions.</w:t>
            </w:r>
            <w:r w:rsidR="00312052">
              <w:rPr>
                <w:rFonts w:ascii="Calibri" w:hAnsi="Calibri" w:cs="Calibri"/>
                <w:bCs/>
                <w:sz w:val="22"/>
                <w:szCs w:val="22"/>
              </w:rPr>
              <w:t xml:space="preserve">  </w:t>
            </w:r>
          </w:p>
          <w:p w14:paraId="0922485B" w14:textId="65577E7E" w:rsidR="00312052" w:rsidRDefault="00312052" w:rsidP="00B07AE8">
            <w:pPr>
              <w:tabs>
                <w:tab w:val="left" w:pos="8514"/>
              </w:tabs>
              <w:spacing w:before="60" w:after="60"/>
              <w:rPr>
                <w:rFonts w:ascii="Calibri" w:hAnsi="Calibri" w:cs="Calibri"/>
                <w:bCs/>
                <w:sz w:val="22"/>
                <w:szCs w:val="22"/>
              </w:rPr>
            </w:pPr>
          </w:p>
          <w:p w14:paraId="2DA64D99" w14:textId="5E6161B6" w:rsidR="00312052" w:rsidRDefault="005723E4" w:rsidP="00312052">
            <w:pPr>
              <w:tabs>
                <w:tab w:val="left" w:pos="8514"/>
              </w:tabs>
              <w:spacing w:before="60" w:after="60"/>
              <w:rPr>
                <w:rFonts w:ascii="Calibri" w:hAnsi="Calibri" w:cs="Calibri"/>
                <w:bCs/>
                <w:sz w:val="22"/>
                <w:szCs w:val="22"/>
              </w:rPr>
            </w:pPr>
            <w:r>
              <w:rPr>
                <w:rFonts w:ascii="Calibri" w:hAnsi="Calibri" w:cs="Calibri"/>
                <w:bCs/>
                <w:sz w:val="22"/>
                <w:szCs w:val="22"/>
              </w:rPr>
              <w:t>The</w:t>
            </w:r>
            <w:r w:rsidR="00312052">
              <w:rPr>
                <w:rFonts w:ascii="Calibri" w:hAnsi="Calibri" w:cs="Calibri"/>
                <w:bCs/>
                <w:sz w:val="22"/>
                <w:szCs w:val="22"/>
              </w:rPr>
              <w:t xml:space="preserve"> PTC supports faculty with their student assessment and access needs.  We have strong lines of communication with faculty</w:t>
            </w:r>
            <w:r w:rsidR="00744ED9">
              <w:rPr>
                <w:rFonts w:ascii="Calibri" w:hAnsi="Calibri" w:cs="Calibri"/>
                <w:bCs/>
                <w:sz w:val="22"/>
                <w:szCs w:val="22"/>
              </w:rPr>
              <w:t>, and</w:t>
            </w:r>
            <w:r w:rsidR="00312052">
              <w:rPr>
                <w:rFonts w:ascii="Calibri" w:hAnsi="Calibri" w:cs="Calibri"/>
                <w:bCs/>
                <w:sz w:val="22"/>
                <w:szCs w:val="22"/>
              </w:rPr>
              <w:t xml:space="preserve"> are adaptive and flexible to their requests and emerging needs.  </w:t>
            </w:r>
          </w:p>
          <w:p w14:paraId="286D4BA8" w14:textId="77777777" w:rsidR="00312052" w:rsidRDefault="00312052" w:rsidP="00312052">
            <w:pPr>
              <w:tabs>
                <w:tab w:val="left" w:pos="8514"/>
              </w:tabs>
              <w:spacing w:before="60" w:after="60"/>
              <w:rPr>
                <w:rFonts w:ascii="Calibri" w:hAnsi="Calibri" w:cs="Calibri"/>
                <w:bCs/>
                <w:sz w:val="22"/>
                <w:szCs w:val="22"/>
              </w:rPr>
            </w:pPr>
          </w:p>
          <w:p w14:paraId="5CE163BC" w14:textId="24C4C000" w:rsidR="001F123A" w:rsidRPr="00B07AE8" w:rsidRDefault="00312052" w:rsidP="00F60A8E">
            <w:pPr>
              <w:tabs>
                <w:tab w:val="left" w:pos="8514"/>
              </w:tabs>
              <w:spacing w:before="60" w:after="60"/>
              <w:rPr>
                <w:rFonts w:ascii="Calibri" w:hAnsi="Calibri" w:cs="Calibri"/>
                <w:bCs/>
                <w:sz w:val="22"/>
                <w:szCs w:val="22"/>
              </w:rPr>
            </w:pPr>
            <w:r>
              <w:rPr>
                <w:rFonts w:ascii="Calibri" w:hAnsi="Calibri" w:cs="Calibri"/>
                <w:bCs/>
                <w:sz w:val="22"/>
                <w:szCs w:val="22"/>
              </w:rPr>
              <w:t xml:space="preserve">The PTC communicates its policies and practices regularly with the campus through a variety of methods- job aids, videos, emails, technology tools, website, department meetings and classroom visits.  </w:t>
            </w:r>
            <w:r w:rsidR="001F123A">
              <w:rPr>
                <w:rFonts w:ascii="Calibri" w:hAnsi="Calibri" w:cs="Calibri"/>
                <w:bCs/>
                <w:sz w:val="22"/>
                <w:szCs w:val="22"/>
              </w:rPr>
              <w:t xml:space="preserve">  </w:t>
            </w:r>
            <w:r w:rsidR="00F60A8E">
              <w:rPr>
                <w:rFonts w:ascii="Calibri" w:hAnsi="Calibri" w:cs="Calibri"/>
                <w:bCs/>
                <w:sz w:val="22"/>
                <w:szCs w:val="22"/>
              </w:rPr>
              <w:t xml:space="preserve">This ensures staff and faculty have tools and information they need to effectively navigate and advise students.   </w:t>
            </w: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14142DD7" w14:textId="308AC45F" w:rsidR="00F65E13" w:rsidRPr="00B07AE8" w:rsidRDefault="00F60A8E" w:rsidP="00744ED9">
            <w:pPr>
              <w:tabs>
                <w:tab w:val="left" w:pos="8514"/>
              </w:tabs>
              <w:spacing w:before="60" w:after="60"/>
              <w:rPr>
                <w:rFonts w:ascii="Calibri" w:hAnsi="Calibri" w:cs="Calibri"/>
                <w:bCs/>
                <w:sz w:val="22"/>
                <w:szCs w:val="22"/>
              </w:rPr>
            </w:pPr>
            <w:r>
              <w:rPr>
                <w:rFonts w:ascii="Calibri" w:hAnsi="Calibri" w:cs="Calibri"/>
                <w:bCs/>
                <w:sz w:val="22"/>
                <w:szCs w:val="22"/>
              </w:rPr>
              <w:t xml:space="preserve">For our assessment and placement </w:t>
            </w:r>
            <w:r w:rsidR="00115005">
              <w:rPr>
                <w:rFonts w:ascii="Calibri" w:hAnsi="Calibri" w:cs="Calibri"/>
                <w:bCs/>
                <w:sz w:val="22"/>
                <w:szCs w:val="22"/>
              </w:rPr>
              <w:t>services,</w:t>
            </w:r>
            <w:r>
              <w:rPr>
                <w:rFonts w:ascii="Calibri" w:hAnsi="Calibri" w:cs="Calibri"/>
                <w:bCs/>
                <w:sz w:val="22"/>
                <w:szCs w:val="22"/>
              </w:rPr>
              <w:t xml:space="preserve"> not being a part of Student Services Division can be challenging for </w:t>
            </w:r>
            <w:r w:rsidR="00115005">
              <w:rPr>
                <w:rFonts w:ascii="Calibri" w:hAnsi="Calibri" w:cs="Calibri"/>
                <w:bCs/>
                <w:sz w:val="22"/>
                <w:szCs w:val="22"/>
              </w:rPr>
              <w:t xml:space="preserve">integration and collaboration with the student enrollment process.  We work hard to stay abreast of changes to processes and to </w:t>
            </w:r>
            <w:proofErr w:type="gramStart"/>
            <w:r w:rsidR="00115005">
              <w:rPr>
                <w:rFonts w:ascii="Calibri" w:hAnsi="Calibri" w:cs="Calibri"/>
                <w:bCs/>
                <w:sz w:val="22"/>
                <w:szCs w:val="22"/>
              </w:rPr>
              <w:t>be engaged</w:t>
            </w:r>
            <w:proofErr w:type="gramEnd"/>
            <w:r w:rsidR="00115005">
              <w:rPr>
                <w:rFonts w:ascii="Calibri" w:hAnsi="Calibri" w:cs="Calibri"/>
                <w:bCs/>
                <w:sz w:val="22"/>
                <w:szCs w:val="22"/>
              </w:rPr>
              <w:t xml:space="preserve"> with creation of student support tools and resources. However, the ease of communication and access to regular updates or collaboration on the new student experience </w:t>
            </w:r>
            <w:r w:rsidR="00744ED9">
              <w:rPr>
                <w:rFonts w:ascii="Calibri" w:hAnsi="Calibri" w:cs="Calibri"/>
                <w:bCs/>
                <w:sz w:val="22"/>
                <w:szCs w:val="22"/>
              </w:rPr>
              <w:t>is difficult when not situated within the division,</w:t>
            </w:r>
            <w:r w:rsidR="00115005">
              <w:rPr>
                <w:rFonts w:ascii="Calibri" w:hAnsi="Calibri" w:cs="Calibri"/>
                <w:bCs/>
                <w:sz w:val="22"/>
                <w:szCs w:val="22"/>
              </w:rPr>
              <w:t xml:space="preserve"> and is something we are consistently working to overcome</w:t>
            </w:r>
            <w:r w:rsidR="00744ED9">
              <w:rPr>
                <w:rFonts w:ascii="Calibri" w:hAnsi="Calibri" w:cs="Calibri"/>
                <w:bCs/>
                <w:sz w:val="22"/>
                <w:szCs w:val="22"/>
              </w:rPr>
              <w:t>.</w:t>
            </w: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0E38D6E7" w14:textId="3E0D7B50" w:rsidR="00F65E13" w:rsidRPr="00B07AE8" w:rsidRDefault="00151856" w:rsidP="00F04DD4">
            <w:pPr>
              <w:tabs>
                <w:tab w:val="left" w:pos="8514"/>
              </w:tabs>
              <w:spacing w:before="60"/>
              <w:rPr>
                <w:rFonts w:ascii="Calibri" w:hAnsi="Calibri" w:cs="Calibri"/>
                <w:bCs/>
                <w:sz w:val="22"/>
                <w:szCs w:val="22"/>
              </w:rPr>
            </w:pPr>
            <w:r>
              <w:rPr>
                <w:rFonts w:ascii="Calibri" w:hAnsi="Calibri" w:cs="Calibri"/>
                <w:bCs/>
                <w:sz w:val="22"/>
                <w:szCs w:val="22"/>
              </w:rPr>
              <w:t>We are dedicated to providing the same level of student support and engagement in the remote environment.  Our team is developing tools and processes t</w:t>
            </w:r>
            <w:r w:rsidR="00F04DD4">
              <w:rPr>
                <w:rFonts w:ascii="Calibri" w:hAnsi="Calibri" w:cs="Calibri"/>
                <w:bCs/>
                <w:sz w:val="22"/>
                <w:szCs w:val="22"/>
              </w:rPr>
              <w:t xml:space="preserve">o increase ease of engagement and completion of enrollment, onboarding and connection to campus resources. </w:t>
            </w:r>
          </w:p>
        </w:tc>
      </w:tr>
    </w:tbl>
    <w:p w14:paraId="4AAE75D9" w14:textId="77777777" w:rsidR="00A7479D" w:rsidRPr="00A7479D" w:rsidRDefault="00A7479D">
      <w:pPr>
        <w:rPr>
          <w:sz w:val="4"/>
          <w:szCs w:val="4"/>
        </w:rPr>
      </w:pPr>
      <w:r>
        <w:br w:type="page"/>
      </w:r>
    </w:p>
    <w:tbl>
      <w:tblPr>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414DE">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414DE">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414DE">
        <w:tc>
          <w:tcPr>
            <w:tcW w:w="9450" w:type="dxa"/>
            <w:shd w:val="clear" w:color="auto" w:fill="auto"/>
          </w:tcPr>
          <w:p w14:paraId="66AF67AE" w14:textId="77D53864"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1: </w:t>
            </w:r>
            <w:r w:rsidR="000924F9">
              <w:rPr>
                <w:rFonts w:ascii="Calibri Light" w:eastAsia="Calibri" w:hAnsi="Calibri Light" w:cs="Calibri Light"/>
                <w:b/>
                <w:sz w:val="22"/>
                <w:szCs w:val="22"/>
              </w:rPr>
              <w:t>Promote student engagement, learning, and achievement</w:t>
            </w:r>
          </w:p>
          <w:p w14:paraId="0699B08C" w14:textId="7411E490" w:rsidR="00F64323" w:rsidRDefault="00F64323" w:rsidP="00983C75">
            <w:pPr>
              <w:ind w:left="720"/>
              <w:rPr>
                <w:rFonts w:ascii="Calibri Light" w:hAnsi="Calibri Light" w:cs="Calibri Light"/>
                <w:bCs/>
                <w:sz w:val="22"/>
                <w:szCs w:val="22"/>
              </w:rPr>
            </w:pPr>
          </w:p>
          <w:p w14:paraId="6D7A606C" w14:textId="77777777" w:rsidR="00F64323" w:rsidRPr="00983C75" w:rsidRDefault="00F64323" w:rsidP="003A76AD">
            <w:pPr>
              <w:rPr>
                <w:rFonts w:ascii="Calibri Light" w:hAnsi="Calibri Light" w:cs="Calibri Light"/>
                <w:bCs/>
                <w:sz w:val="22"/>
                <w:szCs w:val="22"/>
              </w:rPr>
            </w:pPr>
          </w:p>
          <w:p w14:paraId="1AEECC7C" w14:textId="34E5A37D" w:rsidR="002B5801" w:rsidRPr="00101B34" w:rsidRDefault="00F64323" w:rsidP="00F64323">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t>Objective 3.</w:t>
            </w:r>
            <w:r w:rsidRPr="00101B34">
              <w:rPr>
                <w:rFonts w:ascii="Calibri Light" w:hAnsi="Calibri Light" w:cs="Calibri Light"/>
                <w:bCs/>
                <w:sz w:val="22"/>
                <w:szCs w:val="22"/>
              </w:rPr>
              <w:t xml:space="preserve">  </w:t>
            </w:r>
            <w:r>
              <w:rPr>
                <w:rFonts w:ascii="Calibri Light" w:hAnsi="Calibri Light" w:cs="Calibri Light"/>
                <w:bCs/>
                <w:sz w:val="22"/>
                <w:szCs w:val="22"/>
              </w:rPr>
              <w:t>Students achieve their goals by progressing on educational pathways.</w:t>
            </w:r>
          </w:p>
          <w:p w14:paraId="2A6F3A05" w14:textId="0FA2DF4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3.2:  Degree- or certificate- seeking students will progress through significant educational milestones.</w:t>
            </w:r>
          </w:p>
          <w:p w14:paraId="048DF8E8" w14:textId="11788C1D" w:rsidR="00F64323" w:rsidRPr="00F64323" w:rsidRDefault="00F64323" w:rsidP="00F64323">
            <w:pPr>
              <w:rPr>
                <w:rFonts w:ascii="Calibri Light" w:hAnsi="Calibri Light" w:cs="Calibri Light"/>
                <w:bCs/>
                <w:sz w:val="22"/>
                <w:szCs w:val="22"/>
              </w:rPr>
            </w:pPr>
            <w:r>
              <w:rPr>
                <w:rFonts w:ascii="Calibri Light" w:hAnsi="Calibri Light" w:cs="Calibri Light"/>
                <w:b/>
                <w:bCs/>
                <w:sz w:val="22"/>
                <w:szCs w:val="22"/>
              </w:rPr>
              <w:t xml:space="preserve">Goal: </w:t>
            </w:r>
            <w:r w:rsidR="003A76AD">
              <w:rPr>
                <w:rFonts w:ascii="Calibri Light" w:hAnsi="Calibri Light" w:cs="Calibri Light"/>
                <w:bCs/>
                <w:sz w:val="22"/>
                <w:szCs w:val="22"/>
              </w:rPr>
              <w:t xml:space="preserve">Increase PTC staff collaboration with efforts to strengthen student onboarding experience and completion of first 15 college credits. (Guided Pathways action plan) </w:t>
            </w:r>
          </w:p>
          <w:p w14:paraId="75E7EC70" w14:textId="77777777" w:rsidR="003A76AD" w:rsidRDefault="003A76AD" w:rsidP="00F64323">
            <w:pPr>
              <w:pStyle w:val="ListParagraph"/>
              <w:spacing w:before="60" w:after="60"/>
              <w:ind w:left="0"/>
              <w:contextualSpacing w:val="0"/>
              <w:rPr>
                <w:rFonts w:ascii="Calibri Light" w:hAnsi="Calibri Light" w:cs="Calibri Light"/>
                <w:bCs/>
                <w:sz w:val="22"/>
                <w:szCs w:val="22"/>
              </w:rPr>
            </w:pPr>
          </w:p>
          <w:p w14:paraId="2A5D6843" w14:textId="08B72A8C" w:rsidR="00F64323" w:rsidRPr="002B5801" w:rsidRDefault="00F64323" w:rsidP="00F64323">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t>Objective 3.</w:t>
            </w:r>
            <w:r w:rsidRPr="00101B34">
              <w:rPr>
                <w:rFonts w:ascii="Calibri Light" w:hAnsi="Calibri Light" w:cs="Calibri Light"/>
                <w:bCs/>
                <w:sz w:val="22"/>
                <w:szCs w:val="22"/>
              </w:rPr>
              <w:t xml:space="preserve">  </w:t>
            </w:r>
            <w:r>
              <w:rPr>
                <w:rFonts w:ascii="Calibri Light" w:hAnsi="Calibri Light" w:cs="Calibri Light"/>
                <w:bCs/>
                <w:sz w:val="22"/>
                <w:szCs w:val="22"/>
              </w:rPr>
              <w:t>Students achieve their goals by progressing on educational pathways.</w:t>
            </w:r>
          </w:p>
          <w:p w14:paraId="5C75A3DC" w14:textId="77777777" w:rsidR="00F64323" w:rsidRPr="00983C75" w:rsidRDefault="00F64323" w:rsidP="00F64323">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Pr="00983C75">
              <w:rPr>
                <w:rFonts w:ascii="Calibri Light" w:hAnsi="Calibri Light" w:cs="Calibri Light"/>
                <w:bCs/>
                <w:sz w:val="22"/>
                <w:szCs w:val="22"/>
              </w:rPr>
              <w:t>3.1:  Advanced Basic Skills students will transition from non-credit to credit courses.</w:t>
            </w:r>
          </w:p>
          <w:p w14:paraId="415B7C03" w14:textId="77777777" w:rsidR="00F64323" w:rsidRDefault="00F64323" w:rsidP="00F64323">
            <w:pPr>
              <w:rPr>
                <w:rFonts w:ascii="Calibri Light" w:hAnsi="Calibri Light" w:cs="Calibri Light"/>
                <w:bCs/>
                <w:sz w:val="22"/>
                <w:szCs w:val="22"/>
              </w:rPr>
            </w:pPr>
          </w:p>
          <w:p w14:paraId="70FFF3BA" w14:textId="2C7D6467" w:rsidR="00F64323" w:rsidRDefault="00F64323" w:rsidP="00F64323">
            <w:pPr>
              <w:rPr>
                <w:rFonts w:ascii="Calibri Light" w:hAnsi="Calibri Light" w:cs="Calibri Light"/>
                <w:bCs/>
                <w:sz w:val="22"/>
                <w:szCs w:val="22"/>
              </w:rPr>
            </w:pPr>
            <w:r w:rsidRPr="00F64323">
              <w:rPr>
                <w:rFonts w:ascii="Calibri Light" w:hAnsi="Calibri Light" w:cs="Calibri Light"/>
                <w:b/>
                <w:bCs/>
                <w:sz w:val="22"/>
                <w:szCs w:val="22"/>
              </w:rPr>
              <w:t>Goal:</w:t>
            </w:r>
            <w:r>
              <w:rPr>
                <w:rFonts w:ascii="Calibri Light" w:hAnsi="Calibri Light" w:cs="Calibri Light"/>
                <w:bCs/>
                <w:sz w:val="22"/>
                <w:szCs w:val="22"/>
              </w:rPr>
              <w:t xml:space="preserve"> Increase use of ESL articulation policy for ELCAP students. (compare 2019-2020 articulation data to 2020-2021)</w:t>
            </w:r>
          </w:p>
          <w:p w14:paraId="14D08DDC" w14:textId="2C0D794A" w:rsidR="00F64323" w:rsidRPr="003A76AD" w:rsidRDefault="00F64323" w:rsidP="00F64323">
            <w:pPr>
              <w:rPr>
                <w:rFonts w:ascii="Calibri Light" w:hAnsi="Calibri Light" w:cs="Calibri Light"/>
                <w:bCs/>
                <w:sz w:val="22"/>
                <w:szCs w:val="22"/>
              </w:rPr>
            </w:pPr>
          </w:p>
          <w:p w14:paraId="2005CD2B" w14:textId="0691EABB" w:rsidR="00A145F7" w:rsidRPr="00101B34" w:rsidRDefault="00A145F7" w:rsidP="00983C75">
            <w:pPr>
              <w:pStyle w:val="ListParagraph"/>
              <w:spacing w:before="60" w:after="60"/>
              <w:ind w:left="551"/>
              <w:contextualSpacing w:val="0"/>
              <w:rPr>
                <w:rFonts w:ascii="Calibri Light" w:hAnsi="Calibri Light" w:cs="Calibri Light"/>
                <w:bCs/>
                <w:sz w:val="22"/>
                <w:szCs w:val="22"/>
              </w:rPr>
            </w:pPr>
          </w:p>
        </w:tc>
      </w:tr>
      <w:tr w:rsidR="00A145F7" w:rsidRPr="000166BC" w14:paraId="3AE0595E" w14:textId="77777777" w:rsidTr="00B414DE">
        <w:trPr>
          <w:trHeight w:val="5263"/>
        </w:trPr>
        <w:tc>
          <w:tcPr>
            <w:tcW w:w="9450" w:type="dxa"/>
            <w:shd w:val="clear" w:color="auto" w:fill="auto"/>
          </w:tcPr>
          <w:p w14:paraId="1CD38EB0" w14:textId="45ECE30B" w:rsidR="000831C4" w:rsidRPr="001B434B"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101B34"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00101B34" w:rsidRPr="00101B34">
              <w:rPr>
                <w:rFonts w:ascii="Calibri Light" w:eastAsia="Calibri" w:hAnsi="Calibri Light" w:cs="Calibri Light"/>
                <w:sz w:val="22"/>
                <w:szCs w:val="22"/>
              </w:rPr>
              <w:t>.</w:t>
            </w:r>
          </w:p>
          <w:p w14:paraId="29521C3B" w14:textId="33FDEAAF" w:rsidR="008D747B" w:rsidRPr="00172987"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1F1445D9" w14:textId="6F43404E" w:rsidR="00172987" w:rsidRPr="003A76AD" w:rsidRDefault="003A76AD" w:rsidP="003A76AD">
            <w:pPr>
              <w:rPr>
                <w:rFonts w:ascii="Calibri Light" w:hAnsi="Calibri Light" w:cs="Calibri Light"/>
                <w:bCs/>
                <w:sz w:val="22"/>
                <w:szCs w:val="22"/>
              </w:rPr>
            </w:pPr>
            <w:r>
              <w:rPr>
                <w:rFonts w:ascii="Calibri Light" w:hAnsi="Calibri Light" w:cs="Calibri Light"/>
                <w:b/>
                <w:bCs/>
                <w:sz w:val="22"/>
                <w:szCs w:val="22"/>
              </w:rPr>
              <w:t xml:space="preserve">Goal: </w:t>
            </w:r>
            <w:r>
              <w:rPr>
                <w:rFonts w:ascii="Calibri Light" w:hAnsi="Calibri Light" w:cs="Calibri Light"/>
                <w:bCs/>
                <w:sz w:val="22"/>
                <w:szCs w:val="22"/>
              </w:rPr>
              <w:t xml:space="preserve">Connect with community partners to understand assessment needs during </w:t>
            </w:r>
            <w:proofErr w:type="spellStart"/>
            <w:r>
              <w:rPr>
                <w:rFonts w:ascii="Calibri Light" w:hAnsi="Calibri Light" w:cs="Calibri Light"/>
                <w:bCs/>
                <w:sz w:val="22"/>
                <w:szCs w:val="22"/>
              </w:rPr>
              <w:t>Covid</w:t>
            </w:r>
            <w:proofErr w:type="spellEnd"/>
            <w:r w:rsidR="001B434B">
              <w:rPr>
                <w:rFonts w:ascii="Calibri Light" w:hAnsi="Calibri Light" w:cs="Calibri Light"/>
                <w:bCs/>
                <w:sz w:val="22"/>
                <w:szCs w:val="22"/>
              </w:rPr>
              <w:t>.  (Create survey to compile)</w:t>
            </w: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3C4B96AE" w14:textId="464E1A08" w:rsidR="00B414DE" w:rsidRDefault="001B434B" w:rsidP="001B434B">
            <w:pPr>
              <w:rPr>
                <w:rFonts w:ascii="Calibri Light" w:eastAsia="Calibri" w:hAnsi="Calibri Light" w:cs="Calibri Light"/>
                <w:sz w:val="22"/>
                <w:szCs w:val="22"/>
              </w:rPr>
            </w:pPr>
            <w:r>
              <w:rPr>
                <w:rFonts w:ascii="Calibri Light" w:hAnsi="Calibri Light" w:cs="Calibri Light"/>
                <w:b/>
                <w:bCs/>
                <w:sz w:val="22"/>
                <w:szCs w:val="22"/>
              </w:rPr>
              <w:t xml:space="preserve">Goal: </w:t>
            </w:r>
            <w:r>
              <w:rPr>
                <w:rFonts w:ascii="Calibri Light" w:hAnsi="Calibri Light" w:cs="Calibri Light"/>
                <w:bCs/>
                <w:sz w:val="22"/>
                <w:szCs w:val="22"/>
              </w:rPr>
              <w:t>Respond to survey data of community need and develop new service plans for 2020-2021. (Document changes and impact in annual PTC report)</w:t>
            </w:r>
          </w:p>
          <w:p w14:paraId="511EFC88" w14:textId="77777777" w:rsidR="00B414DE" w:rsidRPr="00B414DE" w:rsidRDefault="00B414DE" w:rsidP="00B414DE">
            <w:pPr>
              <w:rPr>
                <w:rFonts w:ascii="Calibri Light" w:eastAsia="Calibri" w:hAnsi="Calibri Light" w:cs="Calibri Light"/>
                <w:sz w:val="22"/>
                <w:szCs w:val="22"/>
              </w:rPr>
            </w:pPr>
          </w:p>
          <w:p w14:paraId="2636E386" w14:textId="2BC3323B" w:rsidR="008D747B" w:rsidRPr="00B414DE" w:rsidRDefault="008D747B" w:rsidP="00B414DE">
            <w:pPr>
              <w:rPr>
                <w:rFonts w:ascii="Calibri Light" w:eastAsia="Calibri" w:hAnsi="Calibri Light" w:cs="Calibri Light"/>
                <w:sz w:val="22"/>
                <w:szCs w:val="22"/>
              </w:rPr>
            </w:pPr>
          </w:p>
        </w:tc>
      </w:tr>
      <w:tr w:rsidR="00A145F7" w:rsidRPr="000166BC" w14:paraId="008D5C0A" w14:textId="77777777" w:rsidTr="00B414DE">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lastRenderedPageBreak/>
              <w:t xml:space="preserve">Objective 1. </w:t>
            </w:r>
            <w:r w:rsidR="00172987">
              <w:rPr>
                <w:rFonts w:ascii="Calibri Light" w:eastAsia="Calibri" w:hAnsi="Calibri Light" w:cs="Calibri Light"/>
                <w:sz w:val="22"/>
                <w:szCs w:val="22"/>
              </w:rPr>
              <w:t>The College recruits, retains, and develops a highly qualified workforce.</w:t>
            </w:r>
          </w:p>
          <w:p w14:paraId="78A4343A" w14:textId="4D05C393"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575C9AE3" w14:textId="2D71F858" w:rsidR="00F65E13" w:rsidRDefault="001B434B" w:rsidP="00C40528">
            <w:pPr>
              <w:rPr>
                <w:rFonts w:ascii="Calibri Light" w:hAnsi="Calibri Light" w:cs="Calibri Light"/>
                <w:bCs/>
                <w:sz w:val="22"/>
                <w:szCs w:val="22"/>
              </w:rPr>
            </w:pPr>
            <w:r>
              <w:rPr>
                <w:rFonts w:ascii="Calibri Light" w:hAnsi="Calibri Light" w:cs="Calibri Light"/>
                <w:b/>
                <w:bCs/>
                <w:sz w:val="22"/>
                <w:szCs w:val="22"/>
              </w:rPr>
              <w:t xml:space="preserve">Goal: </w:t>
            </w:r>
            <w:r>
              <w:rPr>
                <w:rFonts w:ascii="Calibri Light" w:hAnsi="Calibri Light" w:cs="Calibri Light"/>
                <w:bCs/>
                <w:sz w:val="22"/>
                <w:szCs w:val="22"/>
              </w:rPr>
              <w:t>Each PTC staff member will participate in at least 2 professional development opportunities</w:t>
            </w:r>
            <w:r w:rsidR="00C40528">
              <w:rPr>
                <w:rFonts w:ascii="Calibri Light" w:hAnsi="Calibri Light" w:cs="Calibri Light"/>
                <w:bCs/>
                <w:sz w:val="22"/>
                <w:szCs w:val="22"/>
              </w:rPr>
              <w:t xml:space="preserve"> related to Guided Pathways</w:t>
            </w:r>
            <w:r>
              <w:rPr>
                <w:rFonts w:ascii="Calibri Light" w:hAnsi="Calibri Light" w:cs="Calibri Light"/>
                <w:bCs/>
                <w:sz w:val="22"/>
                <w:szCs w:val="22"/>
              </w:rPr>
              <w:t>.</w:t>
            </w:r>
            <w:r w:rsidR="00C40528">
              <w:rPr>
                <w:rFonts w:ascii="Calibri Light" w:hAnsi="Calibri Light" w:cs="Calibri Light"/>
                <w:bCs/>
                <w:sz w:val="22"/>
                <w:szCs w:val="22"/>
              </w:rPr>
              <w:t xml:space="preserve">  (Staff will provide report and training to other team members)</w:t>
            </w:r>
          </w:p>
          <w:p w14:paraId="66B31DDC" w14:textId="77777777" w:rsidR="00A145F7" w:rsidRPr="00101B34" w:rsidRDefault="00A145F7" w:rsidP="00C40528">
            <w:pPr>
              <w:rPr>
                <w:rFonts w:ascii="Calibri Light" w:hAnsi="Calibri Light" w:cs="Calibri Light"/>
                <w:bCs/>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314B701D" w14:textId="45D98156" w:rsidR="001F123A" w:rsidRDefault="001F123A" w:rsidP="00A7479D"/>
    <w:sectPr w:rsidR="001F123A"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BA87" w14:textId="77777777" w:rsidR="00331502" w:rsidRDefault="00331502" w:rsidP="005C51D3">
      <w:r>
        <w:separator/>
      </w:r>
    </w:p>
  </w:endnote>
  <w:endnote w:type="continuationSeparator" w:id="0">
    <w:p w14:paraId="711018D7" w14:textId="77777777" w:rsidR="00331502" w:rsidRDefault="00331502"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D40E" w14:textId="6C162AB9"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D61BAA">
      <w:rPr>
        <w:rFonts w:ascii="Calibri Light" w:hAnsi="Calibri Light" w:cs="Calibri Light"/>
        <w:noProof/>
        <w:sz w:val="18"/>
        <w:szCs w:val="18"/>
      </w:rPr>
      <w:t>2</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5E70" w14:textId="77777777" w:rsidR="00331502" w:rsidRDefault="00331502" w:rsidP="005C51D3">
      <w:r>
        <w:separator/>
      </w:r>
    </w:p>
  </w:footnote>
  <w:footnote w:type="continuationSeparator" w:id="0">
    <w:p w14:paraId="3A6EB5B2" w14:textId="77777777" w:rsidR="00331502" w:rsidRDefault="00331502"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F7"/>
    <w:rsid w:val="00080693"/>
    <w:rsid w:val="000831C4"/>
    <w:rsid w:val="000924F9"/>
    <w:rsid w:val="000A0CBC"/>
    <w:rsid w:val="000D076A"/>
    <w:rsid w:val="000E0B70"/>
    <w:rsid w:val="00101B34"/>
    <w:rsid w:val="001129F4"/>
    <w:rsid w:val="00115005"/>
    <w:rsid w:val="00151856"/>
    <w:rsid w:val="00163052"/>
    <w:rsid w:val="00172987"/>
    <w:rsid w:val="00175CFE"/>
    <w:rsid w:val="001B434B"/>
    <w:rsid w:val="001E1676"/>
    <w:rsid w:val="001E3F16"/>
    <w:rsid w:val="001F123A"/>
    <w:rsid w:val="00207A4A"/>
    <w:rsid w:val="00223C21"/>
    <w:rsid w:val="00234960"/>
    <w:rsid w:val="00251D43"/>
    <w:rsid w:val="002B31B4"/>
    <w:rsid w:val="002B5801"/>
    <w:rsid w:val="002F6216"/>
    <w:rsid w:val="00312052"/>
    <w:rsid w:val="00331502"/>
    <w:rsid w:val="003429FE"/>
    <w:rsid w:val="00381E93"/>
    <w:rsid w:val="003A76AD"/>
    <w:rsid w:val="00412187"/>
    <w:rsid w:val="004353BA"/>
    <w:rsid w:val="004555C2"/>
    <w:rsid w:val="004862D7"/>
    <w:rsid w:val="00510057"/>
    <w:rsid w:val="00531DFB"/>
    <w:rsid w:val="005715F0"/>
    <w:rsid w:val="005723E4"/>
    <w:rsid w:val="00585786"/>
    <w:rsid w:val="005C51D3"/>
    <w:rsid w:val="005F3A8F"/>
    <w:rsid w:val="00603703"/>
    <w:rsid w:val="00625FCE"/>
    <w:rsid w:val="0063310F"/>
    <w:rsid w:val="0065043A"/>
    <w:rsid w:val="006554DB"/>
    <w:rsid w:val="00662B66"/>
    <w:rsid w:val="006B4841"/>
    <w:rsid w:val="00744ED9"/>
    <w:rsid w:val="00753314"/>
    <w:rsid w:val="0076337B"/>
    <w:rsid w:val="007860BE"/>
    <w:rsid w:val="0079014B"/>
    <w:rsid w:val="008001BB"/>
    <w:rsid w:val="00842CD9"/>
    <w:rsid w:val="00847274"/>
    <w:rsid w:val="00855DA2"/>
    <w:rsid w:val="0087246A"/>
    <w:rsid w:val="008A2139"/>
    <w:rsid w:val="008A6DE4"/>
    <w:rsid w:val="008B6AD7"/>
    <w:rsid w:val="008C3B93"/>
    <w:rsid w:val="008C68CF"/>
    <w:rsid w:val="008D747B"/>
    <w:rsid w:val="008E6D61"/>
    <w:rsid w:val="00903ED3"/>
    <w:rsid w:val="009216F4"/>
    <w:rsid w:val="009561B2"/>
    <w:rsid w:val="00981742"/>
    <w:rsid w:val="00983C75"/>
    <w:rsid w:val="00992284"/>
    <w:rsid w:val="009C36E8"/>
    <w:rsid w:val="009E266F"/>
    <w:rsid w:val="00A145F7"/>
    <w:rsid w:val="00A7479D"/>
    <w:rsid w:val="00A860D1"/>
    <w:rsid w:val="00AA23C7"/>
    <w:rsid w:val="00AA41AF"/>
    <w:rsid w:val="00AA4F5A"/>
    <w:rsid w:val="00B07AE8"/>
    <w:rsid w:val="00B414DE"/>
    <w:rsid w:val="00B61B3F"/>
    <w:rsid w:val="00B827F2"/>
    <w:rsid w:val="00B84AEA"/>
    <w:rsid w:val="00BE7E11"/>
    <w:rsid w:val="00C40528"/>
    <w:rsid w:val="00CA3773"/>
    <w:rsid w:val="00D0641F"/>
    <w:rsid w:val="00D443C8"/>
    <w:rsid w:val="00D61BAA"/>
    <w:rsid w:val="00D648CE"/>
    <w:rsid w:val="00D70821"/>
    <w:rsid w:val="00DC21B0"/>
    <w:rsid w:val="00DD1CBA"/>
    <w:rsid w:val="00DE4489"/>
    <w:rsid w:val="00E076EE"/>
    <w:rsid w:val="00E134E2"/>
    <w:rsid w:val="00E16932"/>
    <w:rsid w:val="00E24C23"/>
    <w:rsid w:val="00E323F1"/>
    <w:rsid w:val="00EF5961"/>
    <w:rsid w:val="00F04DD4"/>
    <w:rsid w:val="00F36C33"/>
    <w:rsid w:val="00F60A8E"/>
    <w:rsid w:val="00F63279"/>
    <w:rsid w:val="00F64323"/>
    <w:rsid w:val="00F6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7C1DC24"/>
  <w15:chartTrackingRefBased/>
  <w15:docId w15:val="{D3E98BCF-4EE6-4AA9-96FD-FEDCDAAA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717A-6DB4-4395-B8D3-A2999899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Waits, Shannon</cp:lastModifiedBy>
  <cp:revision>10</cp:revision>
  <cp:lastPrinted>2020-08-04T14:50:00Z</cp:lastPrinted>
  <dcterms:created xsi:type="dcterms:W3CDTF">2020-07-06T20:48:00Z</dcterms:created>
  <dcterms:modified xsi:type="dcterms:W3CDTF">2020-08-12T17:47:00Z</dcterms:modified>
</cp:coreProperties>
</file>