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98BFA" w14:textId="77777777" w:rsidR="008D4D42" w:rsidRPr="008D4D42" w:rsidRDefault="008D4D42" w:rsidP="008D4D42">
      <w:pPr>
        <w:pStyle w:val="NormalWeb"/>
        <w:spacing w:before="0" w:beforeAutospacing="0" w:after="0" w:afterAutospacing="0" w:line="820" w:lineRule="exact"/>
        <w:textAlignment w:val="baseline"/>
        <w:rPr>
          <w:rFonts w:ascii="Arial" w:eastAsia="MS PGothic" w:hAnsi="Arial" w:cs="Arial"/>
          <w:b/>
          <w:bCs/>
          <w:color w:val="000000" w:themeColor="text1"/>
          <w:kern w:val="24"/>
          <w:sz w:val="28"/>
          <w:szCs w:val="40"/>
        </w:rPr>
      </w:pPr>
      <w:r w:rsidRPr="008D4D42">
        <w:rPr>
          <w:rFonts w:ascii="Arial" w:eastAsia="MS PGothic" w:hAnsi="Arial" w:cs="Arial"/>
          <w:b/>
          <w:bCs/>
          <w:color w:val="000000" w:themeColor="text1"/>
          <w:kern w:val="24"/>
          <w:sz w:val="28"/>
          <w:szCs w:val="40"/>
        </w:rPr>
        <w:t>The Andragogical Model</w:t>
      </w:r>
      <w:r w:rsidRPr="008D4D42">
        <w:rPr>
          <w:rFonts w:ascii="Arial" w:eastAsia="MS PGothic" w:hAnsi="Arial" w:cs="Arial"/>
          <w:b/>
          <w:bCs/>
          <w:color w:val="000000" w:themeColor="text1"/>
          <w:kern w:val="24"/>
          <w:sz w:val="28"/>
          <w:szCs w:val="40"/>
        </w:rPr>
        <w:br/>
      </w:r>
    </w:p>
    <w:p w14:paraId="272BDF19" w14:textId="77777777" w:rsidR="008D4D42" w:rsidRPr="008D4D42" w:rsidRDefault="008D4D42" w:rsidP="008D4D42">
      <w:pPr>
        <w:spacing w:line="276" w:lineRule="auto"/>
        <w:textAlignment w:val="baseline"/>
        <w:rPr>
          <w:rFonts w:ascii="Arial" w:eastAsia="MS PGothic" w:hAnsi="Arial" w:cs="Arial"/>
          <w:bCs/>
          <w:color w:val="000000" w:themeColor="text1"/>
          <w:kern w:val="24"/>
          <w:sz w:val="24"/>
          <w:szCs w:val="24"/>
        </w:rPr>
      </w:pPr>
      <w:r w:rsidRPr="008D4D42">
        <w:rPr>
          <w:rFonts w:ascii="Arial" w:eastAsia="MS PGothic" w:hAnsi="Arial" w:cs="Arial"/>
          <w:bCs/>
          <w:color w:val="000000" w:themeColor="text1"/>
          <w:kern w:val="24"/>
          <w:sz w:val="24"/>
          <w:szCs w:val="24"/>
        </w:rPr>
        <w:t>The andragogical model is based on several assumptions that are different from those of the pedagogical (conventional) model:</w:t>
      </w:r>
    </w:p>
    <w:p w14:paraId="591A7D80" w14:textId="77777777" w:rsidR="008D4D42" w:rsidRPr="008D4D42" w:rsidRDefault="008D4D42" w:rsidP="008D4D42">
      <w:pPr>
        <w:spacing w:line="276" w:lineRule="auto"/>
        <w:textAlignment w:val="baseline"/>
        <w:rPr>
          <w:rFonts w:ascii="Arial" w:eastAsia="MS PGothic" w:hAnsi="Arial" w:cs="Arial"/>
          <w:bCs/>
          <w:color w:val="000000" w:themeColor="text1"/>
          <w:kern w:val="24"/>
          <w:sz w:val="24"/>
          <w:szCs w:val="24"/>
        </w:rPr>
      </w:pPr>
    </w:p>
    <w:p w14:paraId="684D72E9" w14:textId="77777777" w:rsidR="008D4D42" w:rsidRPr="008D4D42" w:rsidRDefault="008D4D42" w:rsidP="008D4D42">
      <w:pPr>
        <w:spacing w:line="276" w:lineRule="auto"/>
        <w:textAlignment w:val="baseline"/>
        <w:rPr>
          <w:rFonts w:ascii="Arial" w:eastAsia="MS PGothic" w:hAnsi="Arial" w:cs="Arial"/>
          <w:bCs/>
          <w:color w:val="000000" w:themeColor="text1"/>
          <w:kern w:val="24"/>
          <w:sz w:val="24"/>
          <w:szCs w:val="24"/>
        </w:rPr>
      </w:pPr>
      <w:r w:rsidRPr="008D4D42">
        <w:rPr>
          <w:rFonts w:ascii="Arial" w:eastAsia="MS PGothic" w:hAnsi="Arial" w:cs="Arial"/>
          <w:bCs/>
          <w:color w:val="000000" w:themeColor="text1"/>
          <w:kern w:val="24"/>
          <w:sz w:val="24"/>
          <w:szCs w:val="24"/>
        </w:rPr>
        <w:t xml:space="preserve">1.  </w:t>
      </w:r>
      <w:r w:rsidRPr="008D4D42">
        <w:rPr>
          <w:rFonts w:ascii="Arial" w:eastAsia="MS PGothic" w:hAnsi="Arial" w:cs="Arial"/>
          <w:bCs/>
          <w:i/>
          <w:color w:val="000000" w:themeColor="text1"/>
          <w:kern w:val="24"/>
          <w:sz w:val="24"/>
          <w:szCs w:val="24"/>
        </w:rPr>
        <w:t xml:space="preserve">The need to know. </w:t>
      </w:r>
      <w:r w:rsidRPr="008D4D42">
        <w:rPr>
          <w:rFonts w:ascii="Arial" w:eastAsia="MS PGothic" w:hAnsi="Arial" w:cs="Arial"/>
          <w:bCs/>
          <w:color w:val="000000" w:themeColor="text1"/>
          <w:kern w:val="24"/>
          <w:sz w:val="24"/>
          <w:szCs w:val="24"/>
        </w:rPr>
        <w:t xml:space="preserve"> Adults must be informed of the benefits of the information being covered, and how the material will benefit them (McGrath, 2009).</w:t>
      </w:r>
      <w:r w:rsidRPr="008D4D42">
        <w:rPr>
          <w:rFonts w:ascii="Arial" w:eastAsia="MS PGothic" w:hAnsi="Arial" w:cs="Arial"/>
          <w:bCs/>
          <w:color w:val="000000" w:themeColor="text1"/>
          <w:kern w:val="24"/>
          <w:sz w:val="24"/>
          <w:szCs w:val="24"/>
        </w:rPr>
        <w:br/>
      </w:r>
    </w:p>
    <w:p w14:paraId="7E3E458F" w14:textId="77777777" w:rsidR="008D4D42" w:rsidRPr="008D4D42" w:rsidRDefault="008D4D42" w:rsidP="008D4D42">
      <w:pPr>
        <w:spacing w:line="276" w:lineRule="auto"/>
        <w:textAlignment w:val="baseline"/>
        <w:rPr>
          <w:rFonts w:ascii="Arial" w:eastAsia="MS PGothic" w:hAnsi="Arial" w:cs="Arial"/>
          <w:bCs/>
          <w:color w:val="000000" w:themeColor="text1"/>
          <w:kern w:val="24"/>
          <w:sz w:val="24"/>
          <w:szCs w:val="24"/>
        </w:rPr>
      </w:pPr>
    </w:p>
    <w:p w14:paraId="35FF74E3" w14:textId="77777777" w:rsidR="008D4D42" w:rsidRPr="008D4D42" w:rsidRDefault="008D4D42" w:rsidP="008D4D42">
      <w:pPr>
        <w:spacing w:line="276" w:lineRule="auto"/>
        <w:textAlignment w:val="baseline"/>
        <w:rPr>
          <w:rFonts w:ascii="Arial" w:eastAsia="MS PGothic" w:hAnsi="Arial" w:cs="Arial"/>
          <w:bCs/>
          <w:color w:val="000000" w:themeColor="text1"/>
          <w:kern w:val="24"/>
          <w:sz w:val="24"/>
          <w:szCs w:val="24"/>
        </w:rPr>
      </w:pPr>
      <w:r w:rsidRPr="008D4D42">
        <w:rPr>
          <w:rFonts w:ascii="Arial" w:eastAsia="MS PGothic" w:hAnsi="Arial" w:cs="Arial"/>
          <w:bCs/>
          <w:color w:val="000000" w:themeColor="text1"/>
          <w:kern w:val="24"/>
          <w:sz w:val="24"/>
          <w:szCs w:val="24"/>
        </w:rPr>
        <w:t xml:space="preserve">2.  </w:t>
      </w:r>
      <w:r w:rsidRPr="008D4D42">
        <w:rPr>
          <w:rFonts w:ascii="Arial" w:eastAsia="MS PGothic" w:hAnsi="Arial" w:cs="Arial"/>
          <w:bCs/>
          <w:i/>
          <w:color w:val="000000" w:themeColor="text1"/>
          <w:kern w:val="24"/>
          <w:sz w:val="24"/>
          <w:szCs w:val="24"/>
        </w:rPr>
        <w:t>The learner’s self-concept.</w:t>
      </w:r>
      <w:r w:rsidRPr="008D4D42">
        <w:rPr>
          <w:rFonts w:ascii="Arial" w:eastAsia="MS PGothic" w:hAnsi="Arial" w:cs="Arial"/>
          <w:bCs/>
          <w:color w:val="000000" w:themeColor="text1"/>
          <w:kern w:val="24"/>
          <w:sz w:val="24"/>
          <w:szCs w:val="24"/>
        </w:rPr>
        <w:t xml:space="preserve">  Adults have a self-concept of being responsible for their own decision.  They resent and resist situations in which they feel others are imposing their wills on them. (Knowles, Holton, &amp; Swanson, 1998).</w:t>
      </w:r>
      <w:r w:rsidRPr="008D4D42">
        <w:rPr>
          <w:rFonts w:ascii="Arial" w:eastAsia="MS PGothic" w:hAnsi="Arial" w:cs="Arial"/>
          <w:bCs/>
          <w:color w:val="000000" w:themeColor="text1"/>
          <w:kern w:val="24"/>
          <w:sz w:val="24"/>
          <w:szCs w:val="24"/>
        </w:rPr>
        <w:br/>
      </w:r>
    </w:p>
    <w:p w14:paraId="2433FEB6" w14:textId="05519CA8" w:rsidR="008D4D42" w:rsidRPr="008D4D42" w:rsidRDefault="008D4D42" w:rsidP="008D4D42">
      <w:pPr>
        <w:spacing w:before="100" w:beforeAutospacing="1" w:after="100" w:afterAutospacing="1" w:line="276" w:lineRule="auto"/>
        <w:textAlignment w:val="baseline"/>
        <w:rPr>
          <w:rFonts w:ascii="Arial" w:eastAsia="MS PGothic" w:hAnsi="Arial" w:cs="Arial"/>
          <w:bCs/>
          <w:color w:val="000000" w:themeColor="text1"/>
          <w:kern w:val="24"/>
          <w:sz w:val="24"/>
          <w:szCs w:val="24"/>
        </w:rPr>
      </w:pPr>
      <w:r w:rsidRPr="008D4D42">
        <w:rPr>
          <w:rFonts w:ascii="Arial" w:eastAsia="MS PGothic" w:hAnsi="Arial" w:cs="Arial"/>
          <w:bCs/>
          <w:color w:val="000000" w:themeColor="text1"/>
          <w:kern w:val="24"/>
          <w:sz w:val="24"/>
          <w:szCs w:val="24"/>
        </w:rPr>
        <w:t xml:space="preserve">3.  </w:t>
      </w:r>
      <w:r w:rsidRPr="008D4D42">
        <w:rPr>
          <w:rFonts w:ascii="Arial" w:eastAsia="MS PGothic" w:hAnsi="Arial" w:cs="Arial"/>
          <w:bCs/>
          <w:i/>
          <w:color w:val="000000" w:themeColor="text1"/>
          <w:kern w:val="24"/>
          <w:sz w:val="24"/>
          <w:szCs w:val="24"/>
        </w:rPr>
        <w:t>The role of the learners’ experiences.</w:t>
      </w:r>
      <w:r w:rsidRPr="008D4D42">
        <w:rPr>
          <w:rFonts w:ascii="Arial" w:eastAsia="MS PGothic" w:hAnsi="Arial" w:cs="Arial"/>
          <w:bCs/>
          <w:color w:val="000000" w:themeColor="text1"/>
          <w:kern w:val="24"/>
          <w:sz w:val="24"/>
          <w:szCs w:val="24"/>
        </w:rPr>
        <w:t xml:space="preserve">  The richest resources for learning reside in the adult learners themselves. As a person matures, their accumulation of experiences allow them t</w:t>
      </w:r>
      <w:r>
        <w:rPr>
          <w:rFonts w:ascii="Arial" w:eastAsia="MS PGothic" w:hAnsi="Arial" w:cs="Arial"/>
          <w:bCs/>
          <w:color w:val="000000" w:themeColor="text1"/>
          <w:kern w:val="24"/>
          <w:sz w:val="24"/>
          <w:szCs w:val="24"/>
        </w:rPr>
        <w:t xml:space="preserve">o become a </w:t>
      </w:r>
      <w:r w:rsidRPr="008D4D42">
        <w:rPr>
          <w:rFonts w:ascii="Arial" w:eastAsia="MS PGothic" w:hAnsi="Arial" w:cs="Arial"/>
          <w:bCs/>
          <w:color w:val="000000" w:themeColor="text1"/>
          <w:kern w:val="24"/>
          <w:sz w:val="24"/>
          <w:szCs w:val="24"/>
        </w:rPr>
        <w:t>strong resource for learning and allows them to have a base which to use to relate to new learnings. (Knowles, 1973).</w:t>
      </w:r>
      <w:r w:rsidRPr="008D4D42">
        <w:rPr>
          <w:rFonts w:ascii="Arial" w:eastAsia="MS PGothic" w:hAnsi="Arial" w:cs="Arial"/>
          <w:bCs/>
          <w:color w:val="000000" w:themeColor="text1"/>
          <w:kern w:val="24"/>
          <w:sz w:val="24"/>
          <w:szCs w:val="24"/>
        </w:rPr>
        <w:br/>
      </w:r>
    </w:p>
    <w:p w14:paraId="79BF4236" w14:textId="77777777" w:rsidR="008D4D42" w:rsidRPr="008D4D42" w:rsidRDefault="008D4D42" w:rsidP="008D4D42">
      <w:pPr>
        <w:spacing w:before="100" w:beforeAutospacing="1" w:after="100" w:afterAutospacing="1" w:line="276" w:lineRule="auto"/>
        <w:textAlignment w:val="baseline"/>
        <w:rPr>
          <w:rFonts w:ascii="Arial" w:eastAsia="MS PGothic" w:hAnsi="Arial" w:cs="Arial"/>
          <w:bCs/>
          <w:color w:val="000000" w:themeColor="text1"/>
          <w:kern w:val="24"/>
          <w:sz w:val="24"/>
          <w:szCs w:val="24"/>
        </w:rPr>
      </w:pPr>
      <w:r w:rsidRPr="008D4D42">
        <w:rPr>
          <w:rFonts w:ascii="Arial" w:eastAsia="MS PGothic" w:hAnsi="Arial" w:cs="Arial"/>
          <w:bCs/>
          <w:color w:val="000000" w:themeColor="text1"/>
          <w:kern w:val="24"/>
          <w:sz w:val="24"/>
          <w:szCs w:val="24"/>
        </w:rPr>
        <w:t xml:space="preserve">4. </w:t>
      </w:r>
      <w:r w:rsidRPr="008D4D42">
        <w:rPr>
          <w:rFonts w:ascii="Arial" w:eastAsia="MS PGothic" w:hAnsi="Arial" w:cs="Arial"/>
          <w:bCs/>
          <w:i/>
          <w:color w:val="000000" w:themeColor="text1"/>
          <w:kern w:val="24"/>
          <w:sz w:val="24"/>
          <w:szCs w:val="24"/>
        </w:rPr>
        <w:t xml:space="preserve"> Readiness to learn</w:t>
      </w:r>
      <w:r w:rsidRPr="008D4D42">
        <w:rPr>
          <w:rFonts w:ascii="Arial" w:eastAsia="MS PGothic" w:hAnsi="Arial" w:cs="Arial"/>
          <w:bCs/>
          <w:color w:val="000000" w:themeColor="text1"/>
          <w:kern w:val="24"/>
          <w:sz w:val="24"/>
          <w:szCs w:val="24"/>
        </w:rPr>
        <w:t>.  Adults become ready to learn those things they need to know and be able to do in order to cope effectively with their real-life situations. (Knowles, Holton, &amp; Swanson, 1998).</w:t>
      </w:r>
      <w:r w:rsidRPr="008D4D42">
        <w:rPr>
          <w:rFonts w:ascii="Arial" w:eastAsia="MS PGothic" w:hAnsi="Arial" w:cs="Arial"/>
          <w:bCs/>
          <w:color w:val="000000" w:themeColor="text1"/>
          <w:kern w:val="24"/>
          <w:sz w:val="24"/>
          <w:szCs w:val="24"/>
        </w:rPr>
        <w:br/>
      </w:r>
    </w:p>
    <w:p w14:paraId="395C175D" w14:textId="77777777" w:rsidR="008D4D42" w:rsidRPr="008D4D42" w:rsidRDefault="008D4D42" w:rsidP="008D4D42">
      <w:pPr>
        <w:spacing w:before="100" w:beforeAutospacing="1" w:after="100" w:afterAutospacing="1" w:line="276" w:lineRule="auto"/>
        <w:textAlignment w:val="baseline"/>
        <w:rPr>
          <w:rFonts w:ascii="Arial" w:eastAsia="MS PGothic" w:hAnsi="Arial" w:cs="Arial"/>
          <w:bCs/>
          <w:color w:val="000000" w:themeColor="text1"/>
          <w:kern w:val="24"/>
          <w:sz w:val="24"/>
          <w:szCs w:val="24"/>
        </w:rPr>
      </w:pPr>
      <w:r w:rsidRPr="008D4D42">
        <w:rPr>
          <w:rFonts w:ascii="Arial" w:eastAsia="MS PGothic" w:hAnsi="Arial" w:cs="Arial"/>
          <w:bCs/>
          <w:color w:val="000000" w:themeColor="text1"/>
          <w:kern w:val="24"/>
          <w:sz w:val="24"/>
          <w:szCs w:val="24"/>
        </w:rPr>
        <w:t xml:space="preserve">5.  </w:t>
      </w:r>
      <w:r w:rsidRPr="008D4D42">
        <w:rPr>
          <w:rFonts w:ascii="Arial" w:eastAsia="MS PGothic" w:hAnsi="Arial" w:cs="Arial"/>
          <w:bCs/>
          <w:i/>
          <w:color w:val="000000" w:themeColor="text1"/>
          <w:kern w:val="24"/>
          <w:sz w:val="24"/>
          <w:szCs w:val="24"/>
        </w:rPr>
        <w:t>Orientation to learning.</w:t>
      </w:r>
      <w:r w:rsidRPr="008D4D42">
        <w:rPr>
          <w:rFonts w:ascii="Arial" w:eastAsia="MS PGothic" w:hAnsi="Arial" w:cs="Arial"/>
          <w:bCs/>
          <w:color w:val="000000" w:themeColor="text1"/>
          <w:kern w:val="24"/>
          <w:sz w:val="24"/>
          <w:szCs w:val="24"/>
        </w:rPr>
        <w:t xml:space="preserve">  In contrast to younger learners’ subject-centered orientation to learning, adults are life-, task-, and problem-centered in their orientation.  They learn new knowledge and skills most effectively when they are presented in the context of application to real-life situations. (Knowles, Holton, &amp; Swanson, 1998).</w:t>
      </w:r>
    </w:p>
    <w:p w14:paraId="1CF92D78" w14:textId="77777777" w:rsidR="008D4D42" w:rsidRPr="008D4D42" w:rsidRDefault="008D4D42" w:rsidP="008D4D42">
      <w:pPr>
        <w:widowControl w:val="0"/>
        <w:autoSpaceDE w:val="0"/>
        <w:autoSpaceDN w:val="0"/>
        <w:adjustRightInd w:val="0"/>
        <w:ind w:left="1"/>
        <w:rPr>
          <w:rFonts w:ascii="Arial" w:eastAsia="MS PGothic" w:hAnsi="Arial" w:cs="Arial"/>
          <w:bCs/>
          <w:color w:val="000000" w:themeColor="text1"/>
          <w:kern w:val="24"/>
          <w:sz w:val="20"/>
          <w:szCs w:val="20"/>
        </w:rPr>
      </w:pPr>
      <w:r w:rsidRPr="008D4D42">
        <w:rPr>
          <w:rFonts w:ascii="Arial" w:eastAsia="MS PGothic" w:hAnsi="Arial" w:cs="Arial"/>
          <w:bCs/>
          <w:color w:val="000000" w:themeColor="text1"/>
          <w:kern w:val="24"/>
          <w:sz w:val="20"/>
          <w:szCs w:val="20"/>
        </w:rPr>
        <w:br/>
      </w:r>
      <w:r w:rsidRPr="008D4D42">
        <w:rPr>
          <w:rFonts w:ascii="Arial" w:eastAsia="MS PGothic" w:hAnsi="Arial" w:cs="Arial"/>
          <w:bCs/>
          <w:color w:val="000000" w:themeColor="text1"/>
          <w:kern w:val="24"/>
          <w:sz w:val="20"/>
          <w:szCs w:val="20"/>
        </w:rPr>
        <w:br/>
        <w:t>References:</w:t>
      </w:r>
    </w:p>
    <w:p w14:paraId="1E52108A" w14:textId="77777777" w:rsidR="008D4D42" w:rsidRPr="008D4D42" w:rsidRDefault="008D4D42" w:rsidP="008D4D42">
      <w:pPr>
        <w:widowControl w:val="0"/>
        <w:autoSpaceDE w:val="0"/>
        <w:autoSpaceDN w:val="0"/>
        <w:adjustRightInd w:val="0"/>
        <w:ind w:left="1"/>
        <w:rPr>
          <w:rFonts w:ascii="Arial" w:eastAsia="MS PGothic" w:hAnsi="Arial" w:cs="Arial"/>
          <w:bCs/>
          <w:color w:val="000000" w:themeColor="text1"/>
          <w:kern w:val="24"/>
          <w:sz w:val="20"/>
          <w:szCs w:val="20"/>
        </w:rPr>
      </w:pPr>
    </w:p>
    <w:p w14:paraId="4D513D99" w14:textId="77777777" w:rsidR="008D4D42" w:rsidRPr="008D4D42" w:rsidRDefault="008D4D42" w:rsidP="008D4D42">
      <w:pPr>
        <w:widowControl w:val="0"/>
        <w:autoSpaceDE w:val="0"/>
        <w:autoSpaceDN w:val="0"/>
        <w:adjustRightInd w:val="0"/>
        <w:ind w:left="1"/>
        <w:rPr>
          <w:rFonts w:ascii="Arial" w:eastAsia="MS PGothic" w:hAnsi="Arial" w:cs="Arial"/>
          <w:bCs/>
          <w:color w:val="000000" w:themeColor="text1"/>
          <w:kern w:val="24"/>
          <w:sz w:val="20"/>
          <w:szCs w:val="20"/>
        </w:rPr>
      </w:pPr>
      <w:r w:rsidRPr="008D4D42">
        <w:rPr>
          <w:rFonts w:ascii="Arial" w:eastAsia="MS PGothic" w:hAnsi="Arial" w:cs="Arial"/>
          <w:bCs/>
          <w:color w:val="000000" w:themeColor="text1"/>
          <w:kern w:val="24"/>
          <w:sz w:val="20"/>
          <w:szCs w:val="20"/>
        </w:rPr>
        <w:t xml:space="preserve">Knowles, M. S., Holton </w:t>
      </w:r>
      <w:r w:rsidRPr="008D4D42">
        <w:rPr>
          <w:rFonts w:ascii="MS Gothic" w:eastAsia="MS Gothic" w:hAnsi="MS Gothic" w:cs="MS Gothic" w:hint="eastAsia"/>
          <w:bCs/>
          <w:color w:val="000000" w:themeColor="text1"/>
          <w:kern w:val="24"/>
          <w:sz w:val="20"/>
          <w:szCs w:val="20"/>
        </w:rPr>
        <w:t>Ⅲ</w:t>
      </w:r>
      <w:r w:rsidRPr="008D4D42">
        <w:rPr>
          <w:rFonts w:ascii="Arial" w:eastAsia="MS PGothic" w:hAnsi="Arial" w:cs="Arial"/>
          <w:bCs/>
          <w:color w:val="000000" w:themeColor="text1"/>
          <w:kern w:val="24"/>
          <w:sz w:val="20"/>
          <w:szCs w:val="20"/>
        </w:rPr>
        <w:t>, E. F., &amp; Swanson, R. A (1998). The adult learner: the definitive classic in</w:t>
      </w:r>
      <w:r w:rsidRPr="008D4D42">
        <w:rPr>
          <w:rFonts w:ascii="Arial" w:eastAsia="MS PGothic" w:hAnsi="Arial" w:cs="Arial"/>
          <w:bCs/>
          <w:color w:val="000000" w:themeColor="text1"/>
          <w:kern w:val="24"/>
          <w:sz w:val="20"/>
          <w:szCs w:val="20"/>
        </w:rPr>
        <w:br/>
      </w:r>
      <w:r w:rsidRPr="008D4D42">
        <w:rPr>
          <w:rFonts w:ascii="Arial" w:eastAsia="MS PGothic" w:hAnsi="Arial" w:cs="Arial"/>
          <w:bCs/>
          <w:color w:val="000000" w:themeColor="text1"/>
          <w:kern w:val="24"/>
          <w:sz w:val="20"/>
          <w:szCs w:val="20"/>
        </w:rPr>
        <w:tab/>
        <w:t xml:space="preserve"> adult education and human resource development, Houston, Texas: Gulf Publishing company.</w:t>
      </w:r>
      <w:r w:rsidRPr="008D4D42">
        <w:rPr>
          <w:rFonts w:ascii="Arial" w:eastAsia="MS PGothic" w:hAnsi="Arial" w:cs="Arial"/>
          <w:bCs/>
          <w:color w:val="000000" w:themeColor="text1"/>
          <w:kern w:val="24"/>
          <w:sz w:val="20"/>
          <w:szCs w:val="20"/>
        </w:rPr>
        <w:br/>
      </w:r>
      <w:r w:rsidRPr="008D4D42">
        <w:rPr>
          <w:rFonts w:ascii="Arial" w:eastAsia="MS PGothic" w:hAnsi="Arial" w:cs="Arial"/>
          <w:bCs/>
          <w:color w:val="000000" w:themeColor="text1"/>
          <w:kern w:val="24"/>
          <w:sz w:val="20"/>
          <w:szCs w:val="20"/>
        </w:rPr>
        <w:br/>
        <w:t xml:space="preserve">Knowles, M. (1973). The adult learner: a neglected species. (p. 198). Houston: Gulf Publishing </w:t>
      </w:r>
      <w:r w:rsidRPr="008D4D42">
        <w:rPr>
          <w:rFonts w:ascii="Arial" w:eastAsia="MS PGothic" w:hAnsi="Arial" w:cs="Arial"/>
          <w:bCs/>
          <w:color w:val="000000" w:themeColor="text1"/>
          <w:kern w:val="24"/>
          <w:sz w:val="20"/>
          <w:szCs w:val="20"/>
        </w:rPr>
        <w:br/>
      </w:r>
      <w:r w:rsidRPr="008D4D42">
        <w:rPr>
          <w:rFonts w:ascii="Arial" w:eastAsia="MS PGothic" w:hAnsi="Arial" w:cs="Arial"/>
          <w:bCs/>
          <w:color w:val="000000" w:themeColor="text1"/>
          <w:kern w:val="24"/>
          <w:sz w:val="20"/>
          <w:szCs w:val="20"/>
        </w:rPr>
        <w:tab/>
        <w:t>Company.</w:t>
      </w:r>
    </w:p>
    <w:p w14:paraId="40B4EAA7" w14:textId="77777777" w:rsidR="008D4D42" w:rsidRPr="008D4D42" w:rsidRDefault="008D4D42" w:rsidP="008D4D42">
      <w:pPr>
        <w:widowControl w:val="0"/>
        <w:autoSpaceDE w:val="0"/>
        <w:autoSpaceDN w:val="0"/>
        <w:adjustRightInd w:val="0"/>
        <w:ind w:left="1"/>
        <w:rPr>
          <w:rFonts w:ascii="Arial" w:eastAsia="MS PGothic" w:hAnsi="Arial" w:cs="Arial"/>
          <w:bCs/>
          <w:color w:val="000000" w:themeColor="text1"/>
          <w:kern w:val="24"/>
          <w:sz w:val="20"/>
          <w:szCs w:val="20"/>
        </w:rPr>
      </w:pPr>
    </w:p>
    <w:p w14:paraId="779ADADC" w14:textId="77777777" w:rsidR="008D4D42" w:rsidRPr="008D4D42" w:rsidRDefault="008D4D42" w:rsidP="008D4D42">
      <w:pPr>
        <w:widowControl w:val="0"/>
        <w:autoSpaceDE w:val="0"/>
        <w:autoSpaceDN w:val="0"/>
        <w:adjustRightInd w:val="0"/>
        <w:ind w:left="1"/>
        <w:rPr>
          <w:rFonts w:ascii="Arial" w:eastAsia="MS PGothic" w:hAnsi="Arial" w:cs="Arial"/>
          <w:bCs/>
          <w:color w:val="000000" w:themeColor="text1"/>
          <w:kern w:val="24"/>
          <w:sz w:val="20"/>
          <w:szCs w:val="20"/>
        </w:rPr>
      </w:pPr>
      <w:r w:rsidRPr="008D4D42">
        <w:rPr>
          <w:rFonts w:ascii="Arial" w:eastAsia="MS PGothic" w:hAnsi="Arial" w:cs="Arial"/>
          <w:bCs/>
          <w:color w:val="000000" w:themeColor="text1"/>
          <w:kern w:val="24"/>
          <w:sz w:val="20"/>
          <w:szCs w:val="20"/>
        </w:rPr>
        <w:t>McGrath, V. (2009). Reviewing the evidence on how adult students learn: an examination of Knowles'</w:t>
      </w:r>
      <w:r w:rsidRPr="008D4D42">
        <w:rPr>
          <w:rFonts w:ascii="Arial" w:eastAsia="MS PGothic" w:hAnsi="Arial" w:cs="Arial"/>
          <w:bCs/>
          <w:color w:val="000000" w:themeColor="text1"/>
          <w:kern w:val="24"/>
          <w:sz w:val="20"/>
          <w:szCs w:val="20"/>
        </w:rPr>
        <w:br/>
      </w:r>
      <w:r w:rsidRPr="008D4D42">
        <w:rPr>
          <w:rFonts w:ascii="Arial" w:eastAsia="MS PGothic" w:hAnsi="Arial" w:cs="Arial"/>
          <w:bCs/>
          <w:color w:val="000000" w:themeColor="text1"/>
          <w:kern w:val="24"/>
          <w:sz w:val="20"/>
          <w:szCs w:val="20"/>
        </w:rPr>
        <w:tab/>
        <w:t xml:space="preserve">model of andragogy. Adult Learner: The Irish Journal of Adult and Community Education, </w:t>
      </w:r>
      <w:r w:rsidRPr="008D4D42">
        <w:rPr>
          <w:rFonts w:ascii="Arial" w:eastAsia="MS PGothic" w:hAnsi="Arial" w:cs="Arial"/>
          <w:bCs/>
          <w:color w:val="000000" w:themeColor="text1"/>
          <w:kern w:val="24"/>
          <w:sz w:val="20"/>
          <w:szCs w:val="20"/>
        </w:rPr>
        <w:br/>
      </w:r>
      <w:r w:rsidRPr="008D4D42">
        <w:rPr>
          <w:rFonts w:ascii="Arial" w:eastAsia="MS PGothic" w:hAnsi="Arial" w:cs="Arial"/>
          <w:bCs/>
          <w:color w:val="000000" w:themeColor="text1"/>
          <w:kern w:val="24"/>
          <w:sz w:val="20"/>
          <w:szCs w:val="20"/>
        </w:rPr>
        <w:tab/>
        <w:t>99-110.</w:t>
      </w:r>
    </w:p>
    <w:p w14:paraId="694041DE" w14:textId="77777777" w:rsidR="008D4D42" w:rsidRDefault="008D4D42">
      <w:pPr>
        <w:rPr>
          <w:sz w:val="28"/>
        </w:rPr>
      </w:pPr>
      <w:r>
        <w:rPr>
          <w:sz w:val="28"/>
        </w:rPr>
        <w:br w:type="page"/>
      </w:r>
    </w:p>
    <w:p w14:paraId="7A3D2719" w14:textId="574410AB" w:rsidR="008D4D42" w:rsidRPr="008D4D42" w:rsidRDefault="008D4D42" w:rsidP="008D4D42">
      <w:pPr>
        <w:spacing w:after="160" w:line="259" w:lineRule="auto"/>
        <w:jc w:val="center"/>
        <w:rPr>
          <w:sz w:val="28"/>
        </w:rPr>
      </w:pPr>
      <w:r w:rsidRPr="008D4D42">
        <w:rPr>
          <w:sz w:val="28"/>
        </w:rPr>
        <w:lastRenderedPageBreak/>
        <w:t>Pedagogical vs. Andragogical Approaches</w:t>
      </w:r>
    </w:p>
    <w:p w14:paraId="1711D190" w14:textId="77777777" w:rsidR="008D4D42" w:rsidRPr="008D4D42" w:rsidRDefault="008D4D42" w:rsidP="008D4D42">
      <w:pPr>
        <w:spacing w:after="160" w:line="259" w:lineRule="auto"/>
        <w:jc w:val="center"/>
      </w:pPr>
    </w:p>
    <w:tbl>
      <w:tblPr>
        <w:tblStyle w:val="TableGrid"/>
        <w:tblW w:w="0" w:type="auto"/>
        <w:tblLook w:val="04A0" w:firstRow="1" w:lastRow="0" w:firstColumn="1" w:lastColumn="0" w:noHBand="0" w:noVBand="1"/>
      </w:tblPr>
      <w:tblGrid>
        <w:gridCol w:w="1525"/>
        <w:gridCol w:w="3690"/>
        <w:gridCol w:w="4135"/>
      </w:tblGrid>
      <w:tr w:rsidR="008D4D42" w:rsidRPr="008D4D42" w14:paraId="68CEA3BA" w14:textId="77777777" w:rsidTr="007E3E22">
        <w:tc>
          <w:tcPr>
            <w:tcW w:w="1525" w:type="dxa"/>
          </w:tcPr>
          <w:p w14:paraId="21A12EF2" w14:textId="77777777" w:rsidR="008D4D42" w:rsidRPr="008D4D42" w:rsidRDefault="008D4D42" w:rsidP="008D4D42">
            <w:pPr>
              <w:spacing w:before="60" w:after="120"/>
              <w:jc w:val="center"/>
            </w:pPr>
          </w:p>
        </w:tc>
        <w:tc>
          <w:tcPr>
            <w:tcW w:w="3690" w:type="dxa"/>
          </w:tcPr>
          <w:p w14:paraId="3F92C524" w14:textId="77777777" w:rsidR="008D4D42" w:rsidRPr="008D4D42" w:rsidRDefault="008D4D42" w:rsidP="008D4D42">
            <w:pPr>
              <w:spacing w:before="60" w:after="120"/>
              <w:jc w:val="center"/>
            </w:pPr>
            <w:r w:rsidRPr="008D4D42">
              <w:t>Pedagogical Approach</w:t>
            </w:r>
          </w:p>
        </w:tc>
        <w:tc>
          <w:tcPr>
            <w:tcW w:w="4135" w:type="dxa"/>
          </w:tcPr>
          <w:p w14:paraId="7CA1DE00" w14:textId="77777777" w:rsidR="008D4D42" w:rsidRPr="008D4D42" w:rsidRDefault="008D4D42" w:rsidP="008D4D42">
            <w:pPr>
              <w:spacing w:before="60" w:after="120"/>
              <w:jc w:val="center"/>
            </w:pPr>
            <w:r w:rsidRPr="008D4D42">
              <w:t>Andragogical Approach</w:t>
            </w:r>
          </w:p>
        </w:tc>
      </w:tr>
      <w:tr w:rsidR="008D4D42" w:rsidRPr="008D4D42" w14:paraId="3975ADEE" w14:textId="77777777" w:rsidTr="007E3E22">
        <w:tc>
          <w:tcPr>
            <w:tcW w:w="1525" w:type="dxa"/>
          </w:tcPr>
          <w:p w14:paraId="5A6C0EFB" w14:textId="77777777" w:rsidR="008D4D42" w:rsidRPr="008D4D42" w:rsidRDefault="008D4D42" w:rsidP="008D4D42">
            <w:pPr>
              <w:spacing w:before="60" w:after="120"/>
            </w:pPr>
            <w:r w:rsidRPr="008D4D42">
              <w:t>Orientation to Learning</w:t>
            </w:r>
          </w:p>
        </w:tc>
        <w:tc>
          <w:tcPr>
            <w:tcW w:w="3690" w:type="dxa"/>
          </w:tcPr>
          <w:p w14:paraId="7E87890C" w14:textId="77777777" w:rsidR="008D4D42" w:rsidRPr="008D4D42" w:rsidRDefault="008D4D42" w:rsidP="008D4D42">
            <w:pPr>
              <w:numPr>
                <w:ilvl w:val="0"/>
                <w:numId w:val="4"/>
              </w:numPr>
              <w:spacing w:before="60" w:after="120"/>
              <w:contextualSpacing/>
            </w:pPr>
            <w:r w:rsidRPr="008D4D42">
              <w:t>Learning is a process of acquiring prescribed subject matter</w:t>
            </w:r>
          </w:p>
          <w:p w14:paraId="30A197B5" w14:textId="77777777" w:rsidR="008D4D42" w:rsidRPr="008D4D42" w:rsidRDefault="008D4D42" w:rsidP="008D4D42">
            <w:pPr>
              <w:numPr>
                <w:ilvl w:val="0"/>
                <w:numId w:val="4"/>
              </w:numPr>
              <w:spacing w:before="60" w:after="120"/>
              <w:contextualSpacing/>
            </w:pPr>
            <w:r w:rsidRPr="008D4D42">
              <w:t>Content units are sequenced according to the logic of the subject matter</w:t>
            </w:r>
          </w:p>
        </w:tc>
        <w:tc>
          <w:tcPr>
            <w:tcW w:w="4135" w:type="dxa"/>
          </w:tcPr>
          <w:p w14:paraId="4245C874" w14:textId="77777777" w:rsidR="008D4D42" w:rsidRPr="008D4D42" w:rsidRDefault="008D4D42" w:rsidP="008D4D42">
            <w:pPr>
              <w:numPr>
                <w:ilvl w:val="0"/>
                <w:numId w:val="4"/>
              </w:numPr>
              <w:spacing w:before="60" w:after="120"/>
              <w:contextualSpacing/>
            </w:pPr>
            <w:r w:rsidRPr="008D4D42">
              <w:t>Learning must have relevance to real-life tasks</w:t>
            </w:r>
          </w:p>
          <w:p w14:paraId="0A27F1D8" w14:textId="77777777" w:rsidR="008D4D42" w:rsidRPr="008D4D42" w:rsidRDefault="008D4D42" w:rsidP="008D4D42">
            <w:pPr>
              <w:numPr>
                <w:ilvl w:val="0"/>
                <w:numId w:val="4"/>
              </w:numPr>
              <w:spacing w:before="60" w:after="120"/>
              <w:contextualSpacing/>
            </w:pPr>
            <w:r w:rsidRPr="008D4D42">
              <w:t>Learning is organized around life/work situations rather than subject matter units</w:t>
            </w:r>
          </w:p>
        </w:tc>
      </w:tr>
      <w:tr w:rsidR="008D4D42" w:rsidRPr="008D4D42" w14:paraId="303BB52B" w14:textId="77777777" w:rsidTr="007E3E22">
        <w:tc>
          <w:tcPr>
            <w:tcW w:w="1525" w:type="dxa"/>
          </w:tcPr>
          <w:p w14:paraId="729E61B8" w14:textId="77777777" w:rsidR="008D4D42" w:rsidRPr="008D4D42" w:rsidRDefault="008D4D42" w:rsidP="008D4D42">
            <w:pPr>
              <w:spacing w:before="60" w:after="120"/>
            </w:pPr>
            <w:r w:rsidRPr="008D4D42">
              <w:t>Role of the Learner’s Experience</w:t>
            </w:r>
          </w:p>
        </w:tc>
        <w:tc>
          <w:tcPr>
            <w:tcW w:w="3690" w:type="dxa"/>
          </w:tcPr>
          <w:p w14:paraId="4117BD04" w14:textId="77777777" w:rsidR="008D4D42" w:rsidRPr="008D4D42" w:rsidRDefault="008D4D42" w:rsidP="008D4D42">
            <w:pPr>
              <w:numPr>
                <w:ilvl w:val="0"/>
                <w:numId w:val="2"/>
              </w:numPr>
              <w:spacing w:before="60" w:after="120"/>
              <w:contextualSpacing/>
            </w:pPr>
            <w:r w:rsidRPr="008D4D42">
              <w:t>The learner comes to the activity with little experience that cold be tapped as a resource for learning</w:t>
            </w:r>
          </w:p>
          <w:p w14:paraId="46BB0EF4" w14:textId="77777777" w:rsidR="008D4D42" w:rsidRPr="008D4D42" w:rsidRDefault="008D4D42" w:rsidP="008D4D42">
            <w:pPr>
              <w:numPr>
                <w:ilvl w:val="0"/>
                <w:numId w:val="2"/>
              </w:numPr>
              <w:spacing w:before="60" w:after="120"/>
              <w:contextualSpacing/>
            </w:pPr>
            <w:r w:rsidRPr="008D4D42">
              <w:t>The experience of the instructor is most influential</w:t>
            </w:r>
          </w:p>
        </w:tc>
        <w:tc>
          <w:tcPr>
            <w:tcW w:w="4135" w:type="dxa"/>
          </w:tcPr>
          <w:p w14:paraId="113991F1" w14:textId="77777777" w:rsidR="008D4D42" w:rsidRPr="008D4D42" w:rsidRDefault="008D4D42" w:rsidP="008D4D42">
            <w:pPr>
              <w:numPr>
                <w:ilvl w:val="0"/>
                <w:numId w:val="2"/>
              </w:numPr>
              <w:spacing w:before="60" w:after="120"/>
              <w:contextualSpacing/>
            </w:pPr>
            <w:r w:rsidRPr="008D4D42">
              <w:t>The learner brings a greater volume and quality of experience</w:t>
            </w:r>
          </w:p>
          <w:p w14:paraId="68A08238" w14:textId="77777777" w:rsidR="008D4D42" w:rsidRPr="008D4D42" w:rsidRDefault="008D4D42" w:rsidP="008D4D42">
            <w:pPr>
              <w:numPr>
                <w:ilvl w:val="0"/>
                <w:numId w:val="2"/>
              </w:numPr>
              <w:spacing w:before="60" w:after="120"/>
              <w:contextualSpacing/>
            </w:pPr>
            <w:r w:rsidRPr="008D4D42">
              <w:t>Adults are a rich resource of learning for one another</w:t>
            </w:r>
          </w:p>
          <w:p w14:paraId="70B09CF8" w14:textId="77777777" w:rsidR="008D4D42" w:rsidRPr="008D4D42" w:rsidRDefault="008D4D42" w:rsidP="008D4D42">
            <w:pPr>
              <w:numPr>
                <w:ilvl w:val="0"/>
                <w:numId w:val="2"/>
              </w:numPr>
              <w:spacing w:before="60" w:after="120"/>
              <w:contextualSpacing/>
            </w:pPr>
            <w:r w:rsidRPr="008D4D42">
              <w:t>Differing experiences lend diversity in groups of adults</w:t>
            </w:r>
          </w:p>
          <w:p w14:paraId="4282D53F" w14:textId="77777777" w:rsidR="008D4D42" w:rsidRPr="008D4D42" w:rsidRDefault="008D4D42" w:rsidP="008D4D42">
            <w:pPr>
              <w:numPr>
                <w:ilvl w:val="0"/>
                <w:numId w:val="2"/>
              </w:numPr>
              <w:spacing w:before="60" w:after="120"/>
              <w:contextualSpacing/>
            </w:pPr>
            <w:r w:rsidRPr="008D4D42">
              <w:t>Experience becomes the source of self-identity</w:t>
            </w:r>
          </w:p>
        </w:tc>
      </w:tr>
      <w:tr w:rsidR="008D4D42" w:rsidRPr="008D4D42" w14:paraId="59BDE04D" w14:textId="77777777" w:rsidTr="007E3E22">
        <w:tc>
          <w:tcPr>
            <w:tcW w:w="1525" w:type="dxa"/>
          </w:tcPr>
          <w:p w14:paraId="7DA1FFF2" w14:textId="77777777" w:rsidR="008D4D42" w:rsidRPr="008D4D42" w:rsidRDefault="008D4D42" w:rsidP="008D4D42">
            <w:pPr>
              <w:spacing w:before="60" w:after="120"/>
            </w:pPr>
            <w:r w:rsidRPr="008D4D42">
              <w:t>Readiness to Learn</w:t>
            </w:r>
          </w:p>
        </w:tc>
        <w:tc>
          <w:tcPr>
            <w:tcW w:w="3690" w:type="dxa"/>
          </w:tcPr>
          <w:p w14:paraId="4AE4D223" w14:textId="77777777" w:rsidR="008D4D42" w:rsidRPr="008D4D42" w:rsidRDefault="008D4D42" w:rsidP="008D4D42">
            <w:pPr>
              <w:numPr>
                <w:ilvl w:val="0"/>
                <w:numId w:val="3"/>
              </w:numPr>
              <w:spacing w:before="60" w:after="120"/>
              <w:contextualSpacing/>
            </w:pPr>
            <w:r w:rsidRPr="008D4D42">
              <w:t>Students are told what they have to learn in order to advance to the next level of mastery</w:t>
            </w:r>
          </w:p>
        </w:tc>
        <w:tc>
          <w:tcPr>
            <w:tcW w:w="4135" w:type="dxa"/>
          </w:tcPr>
          <w:p w14:paraId="475E5FDB" w14:textId="77777777" w:rsidR="008D4D42" w:rsidRPr="008D4D42" w:rsidRDefault="008D4D42" w:rsidP="008D4D42">
            <w:pPr>
              <w:numPr>
                <w:ilvl w:val="0"/>
                <w:numId w:val="3"/>
              </w:numPr>
              <w:spacing w:before="60" w:after="120"/>
              <w:contextualSpacing/>
            </w:pPr>
            <w:r w:rsidRPr="008D4D42">
              <w:t>The need to know in order to perform more effectively in some aspect of one’s life is important</w:t>
            </w:r>
          </w:p>
          <w:p w14:paraId="0A9037EB" w14:textId="77777777" w:rsidR="008D4D42" w:rsidRPr="008D4D42" w:rsidRDefault="008D4D42" w:rsidP="008D4D42">
            <w:pPr>
              <w:numPr>
                <w:ilvl w:val="0"/>
                <w:numId w:val="3"/>
              </w:numPr>
              <w:spacing w:before="60" w:after="120"/>
              <w:contextualSpacing/>
            </w:pPr>
            <w:r w:rsidRPr="008D4D42">
              <w:t>Ability to assess gaps between where one is now and where one wants and needs to be</w:t>
            </w:r>
          </w:p>
        </w:tc>
      </w:tr>
      <w:tr w:rsidR="008D4D42" w:rsidRPr="008D4D42" w14:paraId="3CFDFD02" w14:textId="77777777" w:rsidTr="007E3E22">
        <w:tc>
          <w:tcPr>
            <w:tcW w:w="1525" w:type="dxa"/>
          </w:tcPr>
          <w:p w14:paraId="6452D112" w14:textId="77777777" w:rsidR="008D4D42" w:rsidRPr="008D4D42" w:rsidRDefault="008D4D42" w:rsidP="008D4D42">
            <w:pPr>
              <w:spacing w:before="60" w:after="120"/>
            </w:pPr>
            <w:r w:rsidRPr="008D4D42">
              <w:t>The Learner’s Orientation</w:t>
            </w:r>
          </w:p>
        </w:tc>
        <w:tc>
          <w:tcPr>
            <w:tcW w:w="3690" w:type="dxa"/>
          </w:tcPr>
          <w:p w14:paraId="582B9D58" w14:textId="77777777" w:rsidR="008D4D42" w:rsidRPr="008D4D42" w:rsidRDefault="008D4D42" w:rsidP="008D4D42">
            <w:pPr>
              <w:numPr>
                <w:ilvl w:val="0"/>
                <w:numId w:val="1"/>
              </w:numPr>
              <w:spacing w:before="60" w:after="120"/>
              <w:contextualSpacing/>
            </w:pPr>
            <w:r w:rsidRPr="008D4D42">
              <w:t>The learner is dependent upon the instructor for all learning</w:t>
            </w:r>
          </w:p>
          <w:p w14:paraId="1C4011D6" w14:textId="77777777" w:rsidR="008D4D42" w:rsidRPr="008D4D42" w:rsidRDefault="008D4D42" w:rsidP="008D4D42">
            <w:pPr>
              <w:numPr>
                <w:ilvl w:val="0"/>
                <w:numId w:val="1"/>
              </w:numPr>
              <w:spacing w:before="60" w:after="120"/>
              <w:contextualSpacing/>
            </w:pPr>
            <w:r w:rsidRPr="008D4D42">
              <w:t>The teacher/instructor assumes full responsibility for what is taught and how it is learned</w:t>
            </w:r>
          </w:p>
          <w:p w14:paraId="60F9028D" w14:textId="77777777" w:rsidR="008D4D42" w:rsidRPr="008D4D42" w:rsidRDefault="008D4D42" w:rsidP="008D4D42">
            <w:pPr>
              <w:numPr>
                <w:ilvl w:val="0"/>
                <w:numId w:val="1"/>
              </w:numPr>
              <w:spacing w:before="60" w:after="120"/>
              <w:contextualSpacing/>
            </w:pPr>
            <w:r w:rsidRPr="008D4D42">
              <w:t>The teacher/instructor evaluates learning</w:t>
            </w:r>
          </w:p>
        </w:tc>
        <w:tc>
          <w:tcPr>
            <w:tcW w:w="4135" w:type="dxa"/>
          </w:tcPr>
          <w:p w14:paraId="4BE3C3D2" w14:textId="77777777" w:rsidR="008D4D42" w:rsidRPr="008D4D42" w:rsidRDefault="008D4D42" w:rsidP="008D4D42">
            <w:pPr>
              <w:numPr>
                <w:ilvl w:val="0"/>
                <w:numId w:val="1"/>
              </w:numPr>
              <w:spacing w:before="60" w:after="120"/>
              <w:contextualSpacing/>
            </w:pPr>
            <w:r w:rsidRPr="008D4D42">
              <w:t>The learner is self-directed</w:t>
            </w:r>
          </w:p>
          <w:p w14:paraId="7BDC3F01" w14:textId="77777777" w:rsidR="008D4D42" w:rsidRPr="008D4D42" w:rsidRDefault="008D4D42" w:rsidP="008D4D42">
            <w:pPr>
              <w:numPr>
                <w:ilvl w:val="0"/>
                <w:numId w:val="1"/>
              </w:numPr>
              <w:spacing w:before="60" w:after="120"/>
              <w:contextualSpacing/>
            </w:pPr>
            <w:r w:rsidRPr="008D4D42">
              <w:t>The learner is responsible for his/her own learning</w:t>
            </w:r>
          </w:p>
          <w:p w14:paraId="4B6A02E6" w14:textId="77777777" w:rsidR="008D4D42" w:rsidRPr="008D4D42" w:rsidRDefault="008D4D42" w:rsidP="008D4D42">
            <w:pPr>
              <w:numPr>
                <w:ilvl w:val="0"/>
                <w:numId w:val="1"/>
              </w:numPr>
              <w:spacing w:before="60" w:after="120"/>
              <w:contextualSpacing/>
            </w:pPr>
            <w:r w:rsidRPr="008D4D42">
              <w:t>Self-evaluation is characteristic of this approach</w:t>
            </w:r>
          </w:p>
        </w:tc>
      </w:tr>
      <w:tr w:rsidR="008D4D42" w:rsidRPr="008D4D42" w14:paraId="40D2982E" w14:textId="77777777" w:rsidTr="007E3E22">
        <w:tc>
          <w:tcPr>
            <w:tcW w:w="1525" w:type="dxa"/>
          </w:tcPr>
          <w:p w14:paraId="76E00C31" w14:textId="77777777" w:rsidR="008D4D42" w:rsidRPr="008D4D42" w:rsidRDefault="008D4D42" w:rsidP="008D4D42">
            <w:pPr>
              <w:spacing w:before="60" w:after="120"/>
            </w:pPr>
            <w:r w:rsidRPr="008D4D42">
              <w:t>Motivation for Learning</w:t>
            </w:r>
          </w:p>
        </w:tc>
        <w:tc>
          <w:tcPr>
            <w:tcW w:w="3690" w:type="dxa"/>
          </w:tcPr>
          <w:p w14:paraId="0C40A52C" w14:textId="77777777" w:rsidR="008D4D42" w:rsidRPr="008D4D42" w:rsidRDefault="008D4D42" w:rsidP="008D4D42">
            <w:pPr>
              <w:numPr>
                <w:ilvl w:val="0"/>
                <w:numId w:val="5"/>
              </w:numPr>
              <w:spacing w:before="60" w:after="120"/>
              <w:contextualSpacing/>
            </w:pPr>
            <w:r w:rsidRPr="008D4D42">
              <w:t>Primarily motivated by external pressures, competition for grades, and the consequences of failure</w:t>
            </w:r>
          </w:p>
        </w:tc>
        <w:tc>
          <w:tcPr>
            <w:tcW w:w="4135" w:type="dxa"/>
          </w:tcPr>
          <w:p w14:paraId="270D35B8" w14:textId="77777777" w:rsidR="008D4D42" w:rsidRPr="008D4D42" w:rsidRDefault="008D4D42" w:rsidP="008D4D42">
            <w:pPr>
              <w:numPr>
                <w:ilvl w:val="0"/>
                <w:numId w:val="5"/>
              </w:numPr>
              <w:spacing w:before="60" w:after="120"/>
              <w:contextualSpacing/>
            </w:pPr>
            <w:r w:rsidRPr="008D4D42">
              <w:t>Internal motivators:  self-esteem, recognition, better quality of life, self-confidence</w:t>
            </w:r>
          </w:p>
        </w:tc>
      </w:tr>
    </w:tbl>
    <w:p w14:paraId="6A24E95C" w14:textId="77777777" w:rsidR="008D4D42" w:rsidRPr="008D4D42" w:rsidRDefault="008D4D42" w:rsidP="008D4D42">
      <w:pPr>
        <w:spacing w:after="160" w:line="259" w:lineRule="auto"/>
        <w:jc w:val="center"/>
      </w:pPr>
    </w:p>
    <w:p w14:paraId="251967A8" w14:textId="77777777" w:rsidR="008D4D42" w:rsidRPr="008D4D42" w:rsidRDefault="008D4D42" w:rsidP="008D4D42">
      <w:pPr>
        <w:spacing w:after="160" w:line="259" w:lineRule="auto"/>
        <w:jc w:val="center"/>
      </w:pPr>
    </w:p>
    <w:p w14:paraId="4F8E5E30" w14:textId="77777777" w:rsidR="008D4D42" w:rsidRDefault="008D4D42" w:rsidP="008D4D42">
      <w:pPr>
        <w:spacing w:after="160" w:line="259" w:lineRule="auto"/>
        <w:rPr>
          <w:sz w:val="20"/>
        </w:rPr>
        <w:sectPr w:rsidR="008D4D42" w:rsidSect="00986DB2">
          <w:pgSz w:w="12240" w:h="15840"/>
          <w:pgMar w:top="1008" w:right="1440" w:bottom="1008" w:left="1440" w:header="720" w:footer="720" w:gutter="0"/>
          <w:cols w:space="720"/>
          <w:docGrid w:linePitch="360"/>
        </w:sectPr>
      </w:pPr>
      <w:r w:rsidRPr="008D4D42">
        <w:rPr>
          <w:sz w:val="20"/>
        </w:rPr>
        <w:t xml:space="preserve">My Island View. (2017, May 29). Pedagogy vs. Andragogy [Blog post]. Retrieved from </w:t>
      </w:r>
      <w:r w:rsidRPr="008D4D42">
        <w:rPr>
          <w:sz w:val="20"/>
        </w:rPr>
        <w:br/>
        <w:t xml:space="preserve">         https://tomwhitby.com/2013/05/03/pedagogy-vs-andragog/ </w:t>
      </w:r>
    </w:p>
    <w:p w14:paraId="52F1ED0A" w14:textId="77777777" w:rsidR="00FA0F66" w:rsidRPr="004D3DF2" w:rsidRDefault="00FA0F66" w:rsidP="00FA0F66">
      <w:pPr>
        <w:pStyle w:val="NormalWeb"/>
        <w:spacing w:before="0" w:beforeAutospacing="0" w:after="0" w:afterAutospacing="0" w:line="820" w:lineRule="exact"/>
        <w:textAlignment w:val="baseline"/>
        <w:rPr>
          <w:color w:val="000000" w:themeColor="text1"/>
          <w:sz w:val="18"/>
        </w:rPr>
      </w:pPr>
      <w:r>
        <w:rPr>
          <w:rFonts w:ascii="Arial" w:eastAsia="MS PGothic" w:hAnsi="Arial" w:cs="Arial"/>
          <w:b/>
          <w:bCs/>
          <w:color w:val="000000" w:themeColor="text1"/>
          <w:kern w:val="24"/>
          <w:sz w:val="28"/>
          <w:szCs w:val="40"/>
        </w:rPr>
        <w:lastRenderedPageBreak/>
        <w:t>Activity – Satisfying Learning Experience</w:t>
      </w:r>
    </w:p>
    <w:p w14:paraId="261F6ECD" w14:textId="77777777" w:rsidR="00FA0F66" w:rsidRDefault="00FA0F66" w:rsidP="00FA0F66"/>
    <w:p w14:paraId="1EEA83F8" w14:textId="77777777" w:rsidR="00FA0F66" w:rsidRDefault="00FA0F66" w:rsidP="00FA0F66">
      <w:pPr>
        <w:pStyle w:val="NormalWeb"/>
        <w:spacing w:before="0" w:beforeAutospacing="0" w:after="0" w:afterAutospacing="0"/>
        <w:textAlignment w:val="baseline"/>
        <w:rPr>
          <w:rFonts w:ascii="Arial" w:eastAsia="MS PGothic" w:hAnsi="Arial" w:cstheme="minorBidi"/>
          <w:color w:val="000000" w:themeColor="text1"/>
          <w:kern w:val="24"/>
        </w:rPr>
      </w:pPr>
      <w:r w:rsidRPr="00A14201">
        <w:rPr>
          <w:rFonts w:ascii="Arial" w:eastAsia="MS PGothic" w:hAnsi="Arial" w:cstheme="minorBidi"/>
          <w:color w:val="000000" w:themeColor="text1"/>
          <w:kern w:val="24"/>
        </w:rPr>
        <w:t xml:space="preserve">Directions:  </w:t>
      </w:r>
      <w:r>
        <w:rPr>
          <w:rFonts w:ascii="Arial" w:eastAsia="MS PGothic" w:hAnsi="Arial" w:cstheme="minorBidi"/>
          <w:color w:val="000000" w:themeColor="text1"/>
          <w:kern w:val="24"/>
        </w:rPr>
        <w:t>Working in pairs, please complete the following activity.  Begin by recalling a satisfying adult educational experiences in which you were a student.   Think about which elements of the experience made it satisfying, and list those elements below.  Next, think about which principle number of andragogy each element supports.  Finally, give some thought to how you could replicate or build on those elements in a class you teach, using the principals of andragogy.</w:t>
      </w:r>
    </w:p>
    <w:p w14:paraId="25D57E3D" w14:textId="77777777" w:rsidR="00FA0F66" w:rsidRDefault="00FA0F66" w:rsidP="00FA0F66">
      <w:pPr>
        <w:pStyle w:val="NormalWeb"/>
        <w:spacing w:before="0" w:beforeAutospacing="0" w:after="0" w:afterAutospacing="0"/>
        <w:textAlignment w:val="baseline"/>
        <w:rPr>
          <w:rFonts w:ascii="Arial" w:eastAsia="MS PGothic" w:hAnsi="Arial" w:cstheme="minorBidi"/>
          <w:color w:val="000000" w:themeColor="text1"/>
          <w:kern w:val="24"/>
        </w:rPr>
      </w:pPr>
    </w:p>
    <w:tbl>
      <w:tblPr>
        <w:tblStyle w:val="TableGrid"/>
        <w:tblW w:w="0" w:type="auto"/>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ayout w:type="fixed"/>
        <w:tblLook w:val="04A0" w:firstRow="1" w:lastRow="0" w:firstColumn="1" w:lastColumn="0" w:noHBand="0" w:noVBand="1"/>
      </w:tblPr>
      <w:tblGrid>
        <w:gridCol w:w="5935"/>
        <w:gridCol w:w="1530"/>
        <w:gridCol w:w="6925"/>
      </w:tblGrid>
      <w:tr w:rsidR="00FA0F66" w14:paraId="47CBBE7E" w14:textId="77777777" w:rsidTr="007E3E22">
        <w:tc>
          <w:tcPr>
            <w:tcW w:w="5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8A608" w14:textId="77777777" w:rsidR="00FA0F66" w:rsidRDefault="00FA0F66" w:rsidP="007E3E22">
            <w:pPr>
              <w:pStyle w:val="NormalWeb"/>
              <w:spacing w:before="60" w:beforeAutospacing="0" w:after="60" w:afterAutospacing="0"/>
              <w:textAlignment w:val="baseline"/>
              <w:rPr>
                <w:rFonts w:ascii="Arial" w:eastAsia="MS PGothic" w:hAnsi="Arial" w:cstheme="minorBidi"/>
                <w:color w:val="000000" w:themeColor="text1"/>
                <w:kern w:val="24"/>
              </w:rPr>
            </w:pPr>
            <w:r>
              <w:rPr>
                <w:rFonts w:ascii="Arial" w:eastAsia="MS PGothic" w:hAnsi="Arial" w:cstheme="minorBidi"/>
                <w:color w:val="000000" w:themeColor="text1"/>
                <w:kern w:val="24"/>
              </w:rPr>
              <w:t>What was satisfying?</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63968" w14:textId="77777777" w:rsidR="00FA0F66" w:rsidRDefault="00FA0F66" w:rsidP="007E3E22">
            <w:pPr>
              <w:pStyle w:val="NormalWeb"/>
              <w:spacing w:before="60" w:beforeAutospacing="0" w:after="60" w:afterAutospacing="0"/>
              <w:textAlignment w:val="baseline"/>
              <w:rPr>
                <w:rFonts w:ascii="Arial" w:eastAsia="MS PGothic" w:hAnsi="Arial" w:cstheme="minorBidi"/>
                <w:color w:val="000000" w:themeColor="text1"/>
                <w:kern w:val="24"/>
              </w:rPr>
            </w:pPr>
            <w:r>
              <w:rPr>
                <w:rFonts w:ascii="Arial" w:eastAsia="MS PGothic" w:hAnsi="Arial" w:cstheme="minorBidi"/>
                <w:color w:val="000000" w:themeColor="text1"/>
                <w:kern w:val="24"/>
              </w:rPr>
              <w:t>Principal  # Supported:</w:t>
            </w:r>
          </w:p>
        </w:tc>
        <w:tc>
          <w:tcPr>
            <w:tcW w:w="6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4FC9B" w14:textId="77777777" w:rsidR="00FA0F66" w:rsidRDefault="00FA0F66" w:rsidP="007E3E22">
            <w:pPr>
              <w:pStyle w:val="NormalWeb"/>
              <w:spacing w:before="60" w:beforeAutospacing="0" w:after="60" w:afterAutospacing="0"/>
              <w:textAlignment w:val="baseline"/>
              <w:rPr>
                <w:rFonts w:ascii="Arial" w:eastAsia="MS PGothic" w:hAnsi="Arial" w:cstheme="minorBidi"/>
                <w:color w:val="000000" w:themeColor="text1"/>
                <w:kern w:val="24"/>
              </w:rPr>
            </w:pPr>
            <w:r>
              <w:rPr>
                <w:rFonts w:ascii="Arial" w:eastAsia="MS PGothic" w:hAnsi="Arial" w:cstheme="minorBidi"/>
                <w:color w:val="000000" w:themeColor="text1"/>
                <w:kern w:val="24"/>
              </w:rPr>
              <w:t>Ideas for replicating/building:</w:t>
            </w:r>
          </w:p>
        </w:tc>
      </w:tr>
      <w:tr w:rsidR="00FA0F66" w14:paraId="47349E42" w14:textId="77777777" w:rsidTr="007E3E22">
        <w:tc>
          <w:tcPr>
            <w:tcW w:w="5935" w:type="dxa"/>
            <w:tcBorders>
              <w:top w:val="single" w:sz="4" w:space="0" w:color="auto"/>
            </w:tcBorders>
          </w:tcPr>
          <w:p w14:paraId="6E57CF19" w14:textId="77777777" w:rsidR="00FA0F66" w:rsidRDefault="00FA0F66" w:rsidP="007E3E22">
            <w:pPr>
              <w:pStyle w:val="NormalWeb"/>
              <w:spacing w:before="0" w:beforeAutospacing="0" w:after="0" w:afterAutospacing="0"/>
              <w:textAlignment w:val="baseline"/>
              <w:rPr>
                <w:rFonts w:ascii="Arial" w:eastAsia="MS PGothic" w:hAnsi="Arial" w:cstheme="minorBidi"/>
                <w:color w:val="000000" w:themeColor="text1"/>
                <w:kern w:val="24"/>
              </w:rPr>
            </w:pPr>
          </w:p>
          <w:p w14:paraId="39B0DE6E" w14:textId="77777777" w:rsidR="00FA0F66" w:rsidRDefault="00FA0F66" w:rsidP="007E3E22">
            <w:pPr>
              <w:pStyle w:val="NormalWeb"/>
              <w:spacing w:before="0" w:beforeAutospacing="0" w:after="0" w:afterAutospacing="0"/>
              <w:textAlignment w:val="baseline"/>
              <w:rPr>
                <w:rFonts w:ascii="Arial" w:eastAsia="MS PGothic" w:hAnsi="Arial" w:cstheme="minorBidi"/>
                <w:color w:val="000000" w:themeColor="text1"/>
                <w:kern w:val="24"/>
              </w:rPr>
            </w:pPr>
          </w:p>
          <w:p w14:paraId="5151EE9D" w14:textId="77777777" w:rsidR="00FA0F66" w:rsidRDefault="00FA0F66" w:rsidP="007E3E22">
            <w:pPr>
              <w:pStyle w:val="NormalWeb"/>
              <w:spacing w:before="0" w:beforeAutospacing="0" w:after="0" w:afterAutospacing="0"/>
              <w:textAlignment w:val="baseline"/>
              <w:rPr>
                <w:rFonts w:ascii="Arial" w:eastAsia="MS PGothic" w:hAnsi="Arial" w:cstheme="minorBidi"/>
                <w:color w:val="000000" w:themeColor="text1"/>
                <w:kern w:val="24"/>
              </w:rPr>
            </w:pPr>
          </w:p>
          <w:p w14:paraId="4F3BCFE8" w14:textId="77777777" w:rsidR="00FA0F66" w:rsidRDefault="00FA0F66" w:rsidP="007E3E22">
            <w:pPr>
              <w:pStyle w:val="NormalWeb"/>
              <w:spacing w:before="0" w:beforeAutospacing="0" w:after="0" w:afterAutospacing="0"/>
              <w:textAlignment w:val="baseline"/>
              <w:rPr>
                <w:rFonts w:ascii="Arial" w:eastAsia="MS PGothic" w:hAnsi="Arial" w:cstheme="minorBidi"/>
                <w:color w:val="000000" w:themeColor="text1"/>
                <w:kern w:val="24"/>
              </w:rPr>
            </w:pPr>
          </w:p>
          <w:p w14:paraId="44A3CD13" w14:textId="77777777" w:rsidR="00FA0F66" w:rsidRDefault="00FA0F66" w:rsidP="007E3E22">
            <w:pPr>
              <w:pStyle w:val="NormalWeb"/>
              <w:spacing w:before="0" w:beforeAutospacing="0" w:after="0" w:afterAutospacing="0"/>
              <w:textAlignment w:val="baseline"/>
              <w:rPr>
                <w:rFonts w:ascii="Arial" w:eastAsia="MS PGothic" w:hAnsi="Arial" w:cstheme="minorBidi"/>
                <w:color w:val="000000" w:themeColor="text1"/>
                <w:kern w:val="24"/>
              </w:rPr>
            </w:pPr>
          </w:p>
        </w:tc>
        <w:tc>
          <w:tcPr>
            <w:tcW w:w="1530" w:type="dxa"/>
            <w:tcBorders>
              <w:top w:val="single" w:sz="4" w:space="0" w:color="auto"/>
            </w:tcBorders>
          </w:tcPr>
          <w:p w14:paraId="5AFF2AEA"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c>
          <w:tcPr>
            <w:tcW w:w="6925" w:type="dxa"/>
            <w:tcBorders>
              <w:top w:val="single" w:sz="4" w:space="0" w:color="auto"/>
            </w:tcBorders>
          </w:tcPr>
          <w:p w14:paraId="0A1E4B1F"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r>
      <w:tr w:rsidR="00FA0F66" w14:paraId="3A1A6C2D" w14:textId="77777777" w:rsidTr="007E3E22">
        <w:tc>
          <w:tcPr>
            <w:tcW w:w="5935" w:type="dxa"/>
          </w:tcPr>
          <w:p w14:paraId="48A81415"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r>
              <w:rPr>
                <w:rFonts w:ascii="Arial" w:eastAsia="MS PGothic" w:hAnsi="Arial" w:cstheme="minorBidi"/>
                <w:color w:val="000000" w:themeColor="text1"/>
                <w:kern w:val="24"/>
              </w:rPr>
              <w:br/>
            </w:r>
          </w:p>
        </w:tc>
        <w:tc>
          <w:tcPr>
            <w:tcW w:w="1530" w:type="dxa"/>
          </w:tcPr>
          <w:p w14:paraId="731735C1"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c>
          <w:tcPr>
            <w:tcW w:w="6925" w:type="dxa"/>
          </w:tcPr>
          <w:p w14:paraId="5C761BEE"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r>
      <w:tr w:rsidR="00FA0F66" w14:paraId="080D9A12" w14:textId="77777777" w:rsidTr="007E3E22">
        <w:tc>
          <w:tcPr>
            <w:tcW w:w="5935" w:type="dxa"/>
          </w:tcPr>
          <w:p w14:paraId="22B4D7B6"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r>
              <w:rPr>
                <w:rFonts w:ascii="Arial" w:eastAsia="MS PGothic" w:hAnsi="Arial" w:cstheme="minorBidi"/>
                <w:color w:val="000000" w:themeColor="text1"/>
                <w:kern w:val="24"/>
              </w:rPr>
              <w:br/>
            </w:r>
          </w:p>
        </w:tc>
        <w:tc>
          <w:tcPr>
            <w:tcW w:w="1530" w:type="dxa"/>
          </w:tcPr>
          <w:p w14:paraId="0EC42109"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c>
          <w:tcPr>
            <w:tcW w:w="6925" w:type="dxa"/>
          </w:tcPr>
          <w:p w14:paraId="1534076D"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r>
      <w:tr w:rsidR="00FA0F66" w14:paraId="102124BC" w14:textId="77777777" w:rsidTr="007E3E22">
        <w:tc>
          <w:tcPr>
            <w:tcW w:w="5935" w:type="dxa"/>
          </w:tcPr>
          <w:p w14:paraId="0CDC643B"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r>
              <w:rPr>
                <w:rFonts w:ascii="Arial" w:eastAsia="MS PGothic" w:hAnsi="Arial" w:cstheme="minorBidi"/>
                <w:color w:val="000000" w:themeColor="text1"/>
                <w:kern w:val="24"/>
              </w:rPr>
              <w:br/>
            </w:r>
          </w:p>
        </w:tc>
        <w:tc>
          <w:tcPr>
            <w:tcW w:w="1530" w:type="dxa"/>
          </w:tcPr>
          <w:p w14:paraId="7DFDEE0B"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c>
          <w:tcPr>
            <w:tcW w:w="6925" w:type="dxa"/>
          </w:tcPr>
          <w:p w14:paraId="11A20832"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r>
      <w:tr w:rsidR="00FA0F66" w14:paraId="5827BC33" w14:textId="77777777" w:rsidTr="007E3E22">
        <w:tc>
          <w:tcPr>
            <w:tcW w:w="5935" w:type="dxa"/>
          </w:tcPr>
          <w:p w14:paraId="628AE71C"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c>
          <w:tcPr>
            <w:tcW w:w="1530" w:type="dxa"/>
          </w:tcPr>
          <w:p w14:paraId="05D0FA76"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c>
          <w:tcPr>
            <w:tcW w:w="6925" w:type="dxa"/>
          </w:tcPr>
          <w:p w14:paraId="3D2539D0" w14:textId="77777777" w:rsidR="00FA0F66" w:rsidRDefault="00FA0F66" w:rsidP="007E3E22">
            <w:pPr>
              <w:pStyle w:val="NormalWeb"/>
              <w:spacing w:before="480" w:beforeAutospacing="0" w:after="480" w:afterAutospacing="0"/>
              <w:textAlignment w:val="baseline"/>
              <w:rPr>
                <w:rFonts w:ascii="Arial" w:eastAsia="MS PGothic" w:hAnsi="Arial" w:cstheme="minorBidi"/>
                <w:color w:val="000000" w:themeColor="text1"/>
                <w:kern w:val="24"/>
              </w:rPr>
            </w:pPr>
          </w:p>
        </w:tc>
      </w:tr>
    </w:tbl>
    <w:p w14:paraId="076BCFFD" w14:textId="77777777" w:rsidR="00FA0F66" w:rsidRPr="00D55F64" w:rsidRDefault="00FA0F66" w:rsidP="00FA0F66">
      <w:pPr>
        <w:pStyle w:val="NormalWeb"/>
        <w:spacing w:before="0" w:beforeAutospacing="0" w:after="0" w:afterAutospacing="0"/>
        <w:textAlignment w:val="baseline"/>
        <w:rPr>
          <w:rFonts w:ascii="Arial" w:eastAsia="MS PGothic" w:hAnsi="Arial" w:cstheme="minorBidi"/>
          <w:color w:val="000000" w:themeColor="text1"/>
          <w:kern w:val="24"/>
        </w:rPr>
      </w:pPr>
    </w:p>
    <w:p w14:paraId="049CF004" w14:textId="77777777" w:rsidR="00FA0F66" w:rsidRDefault="00FA0F66">
      <w:pPr>
        <w:rPr>
          <w:sz w:val="40"/>
        </w:rPr>
        <w:sectPr w:rsidR="00FA0F66" w:rsidSect="00FA0F66">
          <w:pgSz w:w="15840" w:h="12240" w:orient="landscape"/>
          <w:pgMar w:top="720" w:right="720" w:bottom="720" w:left="720" w:header="720" w:footer="720" w:gutter="0"/>
          <w:cols w:space="720"/>
          <w:docGrid w:linePitch="360"/>
        </w:sectPr>
      </w:pPr>
    </w:p>
    <w:p w14:paraId="4CC615C4" w14:textId="499F701D" w:rsidR="008D4D42" w:rsidRDefault="008D4D42">
      <w:pPr>
        <w:rPr>
          <w:sz w:val="40"/>
        </w:rPr>
      </w:pPr>
    </w:p>
    <w:p w14:paraId="010B24CB" w14:textId="2F96F1C6" w:rsidR="000D72CF" w:rsidRPr="00711990" w:rsidRDefault="00711990" w:rsidP="00711990">
      <w:pPr>
        <w:jc w:val="center"/>
        <w:rPr>
          <w:sz w:val="40"/>
        </w:rPr>
      </w:pPr>
      <w:r w:rsidRPr="00711990">
        <w:rPr>
          <w:sz w:val="40"/>
        </w:rPr>
        <w:t>Process Elements of Andragogy</w:t>
      </w:r>
    </w:p>
    <w:p w14:paraId="238F21B1" w14:textId="77777777" w:rsidR="00711990" w:rsidRPr="00711990" w:rsidRDefault="00711990" w:rsidP="00711990">
      <w:pPr>
        <w:jc w:val="center"/>
        <w:rPr>
          <w:sz w:val="40"/>
        </w:rPr>
      </w:pPr>
      <w:r w:rsidRPr="00711990">
        <w:rPr>
          <w:sz w:val="40"/>
        </w:rPr>
        <w:t>Element</w:t>
      </w:r>
      <w:r w:rsidR="00FF4BEF">
        <w:rPr>
          <w:sz w:val="40"/>
        </w:rPr>
        <w:t xml:space="preserve"> 1</w:t>
      </w:r>
      <w:r w:rsidRPr="00711990">
        <w:rPr>
          <w:sz w:val="40"/>
        </w:rPr>
        <w:t>:  Planning</w:t>
      </w:r>
    </w:p>
    <w:p w14:paraId="450C41A4" w14:textId="77777777" w:rsidR="00711990" w:rsidRDefault="00711990"/>
    <w:p w14:paraId="023F1AB8" w14:textId="77777777" w:rsidR="00711990" w:rsidRDefault="00711990" w:rsidP="00711990">
      <w:pPr>
        <w:pStyle w:val="NormalWeb"/>
        <w:spacing w:before="86" w:beforeAutospacing="0" w:after="0" w:afterAutospacing="0"/>
        <w:textAlignment w:val="baseline"/>
      </w:pPr>
      <w:r w:rsidRPr="00CD6B02">
        <w:rPr>
          <w:rFonts w:ascii="Arial" w:eastAsiaTheme="minorEastAsia" w:hAnsi="Arial" w:cstheme="minorBidi"/>
          <w:b/>
          <w:color w:val="000000" w:themeColor="text1"/>
          <w:kern w:val="24"/>
          <w:sz w:val="28"/>
        </w:rPr>
        <w:t xml:space="preserve">What it looks like: </w:t>
      </w:r>
      <w:r>
        <w:rPr>
          <w:rFonts w:ascii="Arial" w:eastAsiaTheme="minorEastAsia" w:hAnsi="Arial" w:cstheme="minorBidi"/>
          <w:color w:val="000000" w:themeColor="text1"/>
          <w:kern w:val="24"/>
        </w:rPr>
        <w:t xml:space="preserve">  Learners sharing the responsibility for planning learning activities with the facilitator. </w:t>
      </w:r>
    </w:p>
    <w:p w14:paraId="49F0B074" w14:textId="77777777" w:rsidR="00711990" w:rsidRDefault="00711990" w:rsidP="00711990">
      <w:pPr>
        <w:pStyle w:val="NormalWeb"/>
        <w:spacing w:before="86" w:beforeAutospacing="0" w:after="0" w:afterAutospacing="0"/>
        <w:textAlignment w:val="baseline"/>
        <w:rPr>
          <w:rFonts w:ascii="Arial" w:eastAsiaTheme="minorEastAsia" w:hAnsi="Arial" w:cstheme="minorBidi"/>
          <w:color w:val="000000" w:themeColor="text1"/>
          <w:kern w:val="24"/>
        </w:rPr>
      </w:pPr>
    </w:p>
    <w:p w14:paraId="31AE210B" w14:textId="77777777" w:rsidR="00711990" w:rsidRDefault="00711990" w:rsidP="00711990">
      <w:pPr>
        <w:pStyle w:val="NormalWeb"/>
        <w:spacing w:before="86" w:beforeAutospacing="0" w:after="0" w:afterAutospacing="0"/>
        <w:textAlignment w:val="baseline"/>
      </w:pPr>
      <w:r w:rsidRPr="00CD6B02">
        <w:rPr>
          <w:rFonts w:ascii="Arial" w:eastAsiaTheme="minorEastAsia" w:hAnsi="Arial" w:cstheme="minorBidi"/>
          <w:b/>
          <w:color w:val="000000" w:themeColor="text1"/>
          <w:kern w:val="24"/>
          <w:sz w:val="28"/>
        </w:rPr>
        <w:t>Why it’s important:</w:t>
      </w:r>
      <w:r>
        <w:rPr>
          <w:rFonts w:ascii="Arial" w:eastAsiaTheme="minorEastAsia" w:hAnsi="Arial" w:cstheme="minorBidi"/>
          <w:color w:val="000000" w:themeColor="text1"/>
          <w:kern w:val="24"/>
        </w:rPr>
        <w:t xml:space="preserve">  A learning need is not a need unless perceived so by the learner.</w:t>
      </w:r>
    </w:p>
    <w:p w14:paraId="003677BF" w14:textId="77777777" w:rsidR="00711990" w:rsidRDefault="00711990" w:rsidP="00711990">
      <w:pPr>
        <w:pStyle w:val="NormalWeb"/>
        <w:spacing w:before="86" w:beforeAutospacing="0" w:after="0" w:afterAutospacing="0"/>
        <w:textAlignment w:val="baseline"/>
        <w:rPr>
          <w:rFonts w:ascii="Arial" w:eastAsiaTheme="minorEastAsia" w:hAnsi="Arial" w:cstheme="minorBidi"/>
          <w:color w:val="000000" w:themeColor="text1"/>
          <w:kern w:val="24"/>
        </w:rPr>
      </w:pPr>
    </w:p>
    <w:p w14:paraId="449C7835" w14:textId="1B58B58C" w:rsidR="00711990" w:rsidRDefault="00711990" w:rsidP="00711990">
      <w:pPr>
        <w:pStyle w:val="NormalWeb"/>
        <w:spacing w:before="86" w:beforeAutospacing="0" w:after="0" w:afterAutospacing="0"/>
        <w:textAlignment w:val="baseline"/>
        <w:rPr>
          <w:rFonts w:ascii="Arial" w:eastAsiaTheme="minorEastAsia" w:hAnsi="Arial" w:cstheme="minorBidi"/>
          <w:color w:val="000000" w:themeColor="text1"/>
          <w:kern w:val="24"/>
        </w:rPr>
      </w:pPr>
      <w:r w:rsidRPr="00CD6B02">
        <w:rPr>
          <w:rFonts w:ascii="Arial" w:eastAsiaTheme="minorEastAsia" w:hAnsi="Arial" w:cstheme="minorBidi"/>
          <w:b/>
          <w:color w:val="000000" w:themeColor="text1"/>
          <w:kern w:val="24"/>
          <w:sz w:val="28"/>
        </w:rPr>
        <w:t>How it works:</w:t>
      </w:r>
      <w:r>
        <w:rPr>
          <w:rFonts w:ascii="Arial" w:eastAsiaTheme="minorEastAsia" w:hAnsi="Arial" w:cstheme="minorBidi"/>
          <w:color w:val="000000" w:themeColor="text1"/>
          <w:kern w:val="24"/>
        </w:rPr>
        <w:t xml:space="preserve">  There is a basic l</w:t>
      </w:r>
      <w:r w:rsidR="005B7DA6">
        <w:rPr>
          <w:rFonts w:ascii="Arial" w:eastAsiaTheme="minorEastAsia" w:hAnsi="Arial" w:cstheme="minorBidi"/>
          <w:color w:val="000000" w:themeColor="text1"/>
          <w:kern w:val="24"/>
        </w:rPr>
        <w:t>aw of human nature at work her…</w:t>
      </w:r>
      <w:r>
        <w:rPr>
          <w:rFonts w:ascii="Arial" w:eastAsiaTheme="minorEastAsia" w:hAnsi="Arial" w:cstheme="minorBidi"/>
          <w:color w:val="000000" w:themeColor="text1"/>
          <w:kern w:val="24"/>
        </w:rPr>
        <w:t xml:space="preserve">people tend to feel committed to any decision in proportion to the extent to which they have participated in making the decision. </w:t>
      </w:r>
    </w:p>
    <w:p w14:paraId="41BC6E55" w14:textId="77777777" w:rsidR="00711990" w:rsidRDefault="00711990" w:rsidP="00711990">
      <w:pPr>
        <w:pStyle w:val="NormalWeb"/>
        <w:spacing w:before="86" w:beforeAutospacing="0" w:after="0" w:afterAutospacing="0"/>
        <w:textAlignment w:val="baseline"/>
        <w:rPr>
          <w:rFonts w:ascii="Arial" w:eastAsiaTheme="minorEastAsia" w:hAnsi="Arial" w:cstheme="minorBidi"/>
          <w:color w:val="000000" w:themeColor="text1"/>
          <w:kern w:val="24"/>
        </w:rPr>
      </w:pPr>
    </w:p>
    <w:p w14:paraId="74E19C60" w14:textId="2346FAEC" w:rsidR="00FF4BEF" w:rsidRDefault="00711990" w:rsidP="00711990">
      <w:pPr>
        <w:pStyle w:val="NormalWeb"/>
        <w:spacing w:before="86" w:beforeAutospacing="0" w:after="0" w:afterAutospacing="0"/>
        <w:textAlignment w:val="baseline"/>
        <w:rPr>
          <w:rFonts w:ascii="Arial" w:eastAsiaTheme="minorEastAsia" w:hAnsi="Arial" w:cstheme="minorBidi"/>
          <w:color w:val="000000" w:themeColor="text1"/>
          <w:kern w:val="24"/>
        </w:rPr>
      </w:pPr>
      <w:r w:rsidRPr="00CD6B02">
        <w:rPr>
          <w:rFonts w:ascii="Arial" w:eastAsiaTheme="minorEastAsia" w:hAnsi="Arial" w:cstheme="minorBidi"/>
          <w:b/>
          <w:color w:val="000000" w:themeColor="text1"/>
          <w:kern w:val="24"/>
          <w:sz w:val="28"/>
        </w:rPr>
        <w:t xml:space="preserve">An example in action: </w:t>
      </w:r>
      <w:r>
        <w:rPr>
          <w:rFonts w:ascii="Arial" w:eastAsiaTheme="minorEastAsia" w:hAnsi="Arial" w:cstheme="minorBidi"/>
          <w:color w:val="000000" w:themeColor="text1"/>
          <w:kern w:val="24"/>
        </w:rPr>
        <w:t xml:space="preserve"> Learners can share in small groups what they perceive their needs and interests to be regarding the acquisition of  the knowledge or skill</w:t>
      </w:r>
      <w:r>
        <w:t xml:space="preserve">. </w:t>
      </w:r>
      <w:r>
        <w:rPr>
          <w:rFonts w:ascii="Arial" w:eastAsiaTheme="minorEastAsia" w:hAnsi="Arial" w:cstheme="minorBidi"/>
          <w:color w:val="000000" w:themeColor="text1"/>
          <w:kern w:val="24"/>
        </w:rPr>
        <w:t>This way, the learners will enter into the learning experience with some awareness of what they would like to get out of it.</w:t>
      </w:r>
    </w:p>
    <w:p w14:paraId="0E39057D" w14:textId="77777777" w:rsidR="00FF4BEF" w:rsidRDefault="00FF4BEF" w:rsidP="00711990">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noProof/>
          <w:color w:val="000000" w:themeColor="text1"/>
          <w:kern w:val="24"/>
        </w:rPr>
        <mc:AlternateContent>
          <mc:Choice Requires="wps">
            <w:drawing>
              <wp:anchor distT="0" distB="0" distL="114300" distR="114300" simplePos="0" relativeHeight="251652608" behindDoc="0" locked="0" layoutInCell="1" allowOverlap="1" wp14:anchorId="142BD2BD" wp14:editId="446F6535">
                <wp:simplePos x="0" y="0"/>
                <wp:positionH relativeFrom="column">
                  <wp:posOffset>-549277</wp:posOffset>
                </wp:positionH>
                <wp:positionV relativeFrom="paragraph">
                  <wp:posOffset>169498</wp:posOffset>
                </wp:positionV>
                <wp:extent cx="7172325" cy="5168591"/>
                <wp:effectExtent l="0" t="0" r="9525" b="32385"/>
                <wp:wrapNone/>
                <wp:docPr id="1" name="Cloud 1"/>
                <wp:cNvGraphicFramePr/>
                <a:graphic xmlns:a="http://schemas.openxmlformats.org/drawingml/2006/main">
                  <a:graphicData uri="http://schemas.microsoft.com/office/word/2010/wordprocessingShape">
                    <wps:wsp>
                      <wps:cNvSpPr/>
                      <wps:spPr>
                        <a:xfrm rot="318358">
                          <a:off x="0" y="0"/>
                          <a:ext cx="7172325" cy="5168591"/>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7F58" id="Cloud 1" o:spid="_x0000_s1026" style="position:absolute;margin-left:-43.25pt;margin-top:13.35pt;width:564.75pt;height:407pt;rotation:347732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779160,3131903;358616,3036547;1150228,4175432;966272,4221016;2735777,4676857;2624872,4468678;4786033,4157725;4741704,4386124;5666303,2746293;6206053,3600067;6939556,1837003;6699151,2157169;6362782,649185;6375400,800414;4827705,472830;4950897,279965;3675983,564716;3735586,398412;2324365,621188;2540198,782467;685189,1889048;647502,1719274" o:connectangles="0,0,0,0,0,0,0,0,0,0,0,0,0,0,0,0,0,0,0,0,0,0"/>
              </v:shape>
            </w:pict>
          </mc:Fallback>
        </mc:AlternateContent>
      </w:r>
    </w:p>
    <w:p w14:paraId="3C945491" w14:textId="77777777" w:rsidR="00FF4BEF" w:rsidRDefault="00FF4BEF" w:rsidP="00711990">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 xml:space="preserve">Other ideas:  </w:t>
      </w:r>
    </w:p>
    <w:p w14:paraId="217D1572" w14:textId="77777777" w:rsidR="00711990" w:rsidRDefault="00711990" w:rsidP="00711990">
      <w:pPr>
        <w:pStyle w:val="NormalWeb"/>
        <w:spacing w:before="86" w:beforeAutospacing="0" w:after="0" w:afterAutospacing="0"/>
        <w:textAlignment w:val="baseline"/>
      </w:pPr>
      <w:r>
        <w:rPr>
          <w:rFonts w:ascii="Arial" w:eastAsiaTheme="minorEastAsia" w:hAnsi="Arial" w:cstheme="minorBidi"/>
          <w:color w:val="000000" w:themeColor="text1"/>
          <w:kern w:val="24"/>
        </w:rPr>
        <w:t xml:space="preserve"> </w:t>
      </w:r>
    </w:p>
    <w:p w14:paraId="56AC76ED" w14:textId="77777777" w:rsidR="00FF4BEF" w:rsidRDefault="00FF4BEF">
      <w:r>
        <w:br w:type="page"/>
      </w:r>
    </w:p>
    <w:p w14:paraId="315B4B00" w14:textId="77777777" w:rsidR="00FF4BEF" w:rsidRPr="00711990" w:rsidRDefault="00FF4BEF" w:rsidP="00FF4BEF">
      <w:pPr>
        <w:jc w:val="center"/>
        <w:rPr>
          <w:sz w:val="40"/>
        </w:rPr>
      </w:pPr>
      <w:r w:rsidRPr="00711990">
        <w:rPr>
          <w:sz w:val="40"/>
        </w:rPr>
        <w:lastRenderedPageBreak/>
        <w:t>Process Elements of Andragogy</w:t>
      </w:r>
    </w:p>
    <w:p w14:paraId="1658FDDE" w14:textId="77777777" w:rsidR="00FF4BEF" w:rsidRPr="00711990" w:rsidRDefault="00FF4BEF" w:rsidP="00FF4BEF">
      <w:pPr>
        <w:jc w:val="center"/>
        <w:rPr>
          <w:sz w:val="40"/>
        </w:rPr>
      </w:pPr>
      <w:r w:rsidRPr="00711990">
        <w:rPr>
          <w:sz w:val="40"/>
        </w:rPr>
        <w:t>Element</w:t>
      </w:r>
      <w:r>
        <w:rPr>
          <w:sz w:val="40"/>
        </w:rPr>
        <w:t xml:space="preserve"> 2</w:t>
      </w:r>
      <w:r w:rsidRPr="00711990">
        <w:rPr>
          <w:sz w:val="40"/>
        </w:rPr>
        <w:t xml:space="preserve">:  </w:t>
      </w:r>
      <w:r>
        <w:rPr>
          <w:sz w:val="40"/>
        </w:rPr>
        <w:t>Activities</w:t>
      </w:r>
    </w:p>
    <w:p w14:paraId="6F0FF055" w14:textId="77777777" w:rsidR="00FF4BEF" w:rsidRDefault="00FF4BEF" w:rsidP="00FF4BEF"/>
    <w:p w14:paraId="5183E00B" w14:textId="77777777" w:rsidR="00FF4BEF" w:rsidRDefault="00FF4BEF" w:rsidP="00FF4BEF">
      <w:pPr>
        <w:pStyle w:val="NormalWeb"/>
        <w:spacing w:before="86" w:beforeAutospacing="0" w:after="0" w:afterAutospacing="0"/>
        <w:textAlignment w:val="baseline"/>
      </w:pPr>
      <w:r w:rsidRPr="00CD6B02">
        <w:rPr>
          <w:rFonts w:ascii="Arial" w:eastAsiaTheme="minorEastAsia" w:hAnsi="Arial" w:cstheme="minorBidi"/>
          <w:b/>
          <w:color w:val="000000" w:themeColor="text1"/>
          <w:kern w:val="24"/>
          <w:sz w:val="28"/>
        </w:rPr>
        <w:t xml:space="preserve">What it looks like: </w:t>
      </w:r>
      <w:r>
        <w:rPr>
          <w:rFonts w:ascii="Arial" w:eastAsiaTheme="minorEastAsia" w:hAnsi="Arial" w:cstheme="minorBidi"/>
          <w:color w:val="000000" w:themeColor="text1"/>
          <w:kern w:val="24"/>
        </w:rPr>
        <w:t xml:space="preserve">  Activities are designed </w:t>
      </w:r>
      <w:r w:rsidR="00CD6B02">
        <w:rPr>
          <w:rFonts w:ascii="Arial" w:eastAsiaTheme="minorEastAsia" w:hAnsi="Arial" w:cstheme="minorBidi"/>
          <w:color w:val="000000" w:themeColor="text1"/>
          <w:kern w:val="24"/>
        </w:rPr>
        <w:t xml:space="preserve">in a way that gives </w:t>
      </w:r>
      <w:r>
        <w:rPr>
          <w:rFonts w:ascii="Arial" w:eastAsiaTheme="minorEastAsia" w:hAnsi="Arial" w:cstheme="minorBidi"/>
          <w:color w:val="000000" w:themeColor="text1"/>
          <w:kern w:val="24"/>
        </w:rPr>
        <w:t>learners the opportunity to shape them in the direction they see fit.</w:t>
      </w:r>
    </w:p>
    <w:p w14:paraId="4B36E6E1"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p>
    <w:p w14:paraId="14441A43" w14:textId="77777777" w:rsidR="00FF4BEF" w:rsidRDefault="00FF4BEF" w:rsidP="00FF4BEF">
      <w:pPr>
        <w:pStyle w:val="NormalWeb"/>
        <w:spacing w:before="86" w:beforeAutospacing="0" w:after="0" w:afterAutospacing="0"/>
        <w:textAlignment w:val="baseline"/>
      </w:pPr>
      <w:r w:rsidRPr="00CD6B02">
        <w:rPr>
          <w:rFonts w:ascii="Arial" w:eastAsiaTheme="minorEastAsia" w:hAnsi="Arial" w:cstheme="minorBidi"/>
          <w:b/>
          <w:color w:val="000000" w:themeColor="text1"/>
          <w:kern w:val="24"/>
          <w:sz w:val="28"/>
        </w:rPr>
        <w:t xml:space="preserve">Why it’s important: </w:t>
      </w:r>
      <w:r>
        <w:rPr>
          <w:rFonts w:ascii="Arial" w:eastAsiaTheme="minorEastAsia" w:hAnsi="Arial" w:cstheme="minorBidi"/>
          <w:color w:val="000000" w:themeColor="text1"/>
          <w:kern w:val="24"/>
        </w:rPr>
        <w:t xml:space="preserve"> </w:t>
      </w:r>
      <w:r w:rsidR="00CD6B02">
        <w:rPr>
          <w:rFonts w:ascii="Arial" w:eastAsiaTheme="minorEastAsia" w:hAnsi="Arial" w:cstheme="minorBidi"/>
          <w:color w:val="000000" w:themeColor="text1"/>
          <w:kern w:val="24"/>
        </w:rPr>
        <w:t>Students’ s</w:t>
      </w:r>
      <w:r>
        <w:rPr>
          <w:rFonts w:ascii="Arial" w:eastAsiaTheme="minorEastAsia" w:hAnsi="Arial" w:cstheme="minorBidi"/>
          <w:color w:val="000000" w:themeColor="text1"/>
          <w:kern w:val="24"/>
        </w:rPr>
        <w:t>elf concept</w:t>
      </w:r>
      <w:r w:rsidR="00CD6B02">
        <w:rPr>
          <w:rFonts w:ascii="Arial" w:eastAsiaTheme="minorEastAsia" w:hAnsi="Arial" w:cstheme="minorBidi"/>
          <w:color w:val="000000" w:themeColor="text1"/>
          <w:kern w:val="24"/>
        </w:rPr>
        <w:t>s</w:t>
      </w:r>
      <w:r>
        <w:rPr>
          <w:rFonts w:ascii="Arial" w:eastAsiaTheme="minorEastAsia" w:hAnsi="Arial" w:cstheme="minorBidi"/>
          <w:color w:val="000000" w:themeColor="text1"/>
          <w:kern w:val="24"/>
        </w:rPr>
        <w:t xml:space="preserve"> of being responsible for their own learning</w:t>
      </w:r>
      <w:r w:rsidR="00CD6B02">
        <w:rPr>
          <w:rFonts w:ascii="Arial" w:eastAsiaTheme="minorEastAsia" w:hAnsi="Arial" w:cstheme="minorBidi"/>
          <w:color w:val="000000" w:themeColor="text1"/>
          <w:kern w:val="24"/>
        </w:rPr>
        <w:t xml:space="preserve"> and being capable of self-direction; desire to use their life experiences to shape the activity</w:t>
      </w:r>
    </w:p>
    <w:p w14:paraId="13B02B9F"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p>
    <w:p w14:paraId="68863DD6"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r w:rsidRPr="00CD6B02">
        <w:rPr>
          <w:rFonts w:ascii="Arial" w:eastAsiaTheme="minorEastAsia" w:hAnsi="Arial" w:cstheme="minorBidi"/>
          <w:b/>
          <w:color w:val="000000" w:themeColor="text1"/>
          <w:kern w:val="24"/>
          <w:sz w:val="28"/>
        </w:rPr>
        <w:t xml:space="preserve">How it works:  </w:t>
      </w:r>
      <w:r>
        <w:rPr>
          <w:rFonts w:ascii="Arial" w:eastAsiaTheme="minorEastAsia" w:hAnsi="Arial" w:cstheme="minorBidi"/>
          <w:color w:val="000000" w:themeColor="text1"/>
          <w:kern w:val="24"/>
        </w:rPr>
        <w:t xml:space="preserve">Students are given guidelines for </w:t>
      </w:r>
      <w:r w:rsidR="00CD6B02">
        <w:rPr>
          <w:rFonts w:ascii="Arial" w:eastAsiaTheme="minorEastAsia" w:hAnsi="Arial" w:cstheme="minorBidi"/>
          <w:color w:val="000000" w:themeColor="text1"/>
          <w:kern w:val="24"/>
        </w:rPr>
        <w:t>activities</w:t>
      </w:r>
      <w:r>
        <w:rPr>
          <w:rFonts w:ascii="Arial" w:eastAsiaTheme="minorEastAsia" w:hAnsi="Arial" w:cstheme="minorBidi"/>
          <w:color w:val="000000" w:themeColor="text1"/>
          <w:kern w:val="24"/>
        </w:rPr>
        <w:t xml:space="preserve"> that are broad enough for for them to choose from several options.</w:t>
      </w:r>
    </w:p>
    <w:p w14:paraId="00FF3B19"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p>
    <w:p w14:paraId="5A8AE753" w14:textId="77777777" w:rsidR="00FF4BEF" w:rsidRDefault="00FF4BEF" w:rsidP="00FF4BEF">
      <w:pPr>
        <w:pStyle w:val="NormalWeb"/>
        <w:kinsoku w:val="0"/>
        <w:overflowPunct w:val="0"/>
        <w:spacing w:before="86" w:beforeAutospacing="0" w:after="0" w:afterAutospacing="0"/>
        <w:textAlignment w:val="baseline"/>
      </w:pPr>
      <w:r w:rsidRPr="00CD6B02">
        <w:rPr>
          <w:rFonts w:ascii="Arial" w:eastAsiaTheme="minorEastAsia" w:hAnsi="Arial" w:cstheme="minorBidi"/>
          <w:b/>
          <w:color w:val="000000" w:themeColor="text1"/>
          <w:kern w:val="24"/>
          <w:sz w:val="28"/>
        </w:rPr>
        <w:t xml:space="preserve">An example in action:  </w:t>
      </w:r>
      <w:r>
        <w:rPr>
          <w:rFonts w:ascii="Arial" w:eastAsiaTheme="minorEastAsia" w:hAnsi="Arial" w:cstheme="minorBidi"/>
          <w:color w:val="000000" w:themeColor="text1"/>
          <w:kern w:val="24"/>
        </w:rPr>
        <w:t xml:space="preserve">Assuming for a moment that we are not specifically testing the use of Excel, compare the differences in wording for the same </w:t>
      </w:r>
      <w:r w:rsidR="00CD6B02">
        <w:rPr>
          <w:rFonts w:ascii="Arial" w:eastAsiaTheme="minorEastAsia" w:hAnsi="Arial" w:cstheme="minorBidi"/>
          <w:color w:val="000000" w:themeColor="text1"/>
          <w:kern w:val="24"/>
        </w:rPr>
        <w:t>activity</w:t>
      </w:r>
      <w:r>
        <w:rPr>
          <w:rFonts w:ascii="Arial" w:eastAsiaTheme="minorEastAsia" w:hAnsi="Arial" w:cstheme="minorBidi"/>
          <w:color w:val="000000" w:themeColor="text1"/>
          <w:kern w:val="24"/>
        </w:rPr>
        <w:t>:  “Create a spreadsheet from the data using excel”  vs.  “Find a way to effectively capture the data”.</w:t>
      </w:r>
    </w:p>
    <w:p w14:paraId="1DD952AB"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noProof/>
          <w:color w:val="000000" w:themeColor="text1"/>
          <w:kern w:val="24"/>
        </w:rPr>
        <mc:AlternateContent>
          <mc:Choice Requires="wps">
            <w:drawing>
              <wp:anchor distT="0" distB="0" distL="114300" distR="114300" simplePos="0" relativeHeight="251656704" behindDoc="0" locked="0" layoutInCell="1" allowOverlap="1" wp14:anchorId="366AAA0A" wp14:editId="5F57CD7A">
                <wp:simplePos x="0" y="0"/>
                <wp:positionH relativeFrom="column">
                  <wp:posOffset>-480808</wp:posOffset>
                </wp:positionH>
                <wp:positionV relativeFrom="paragraph">
                  <wp:posOffset>173585</wp:posOffset>
                </wp:positionV>
                <wp:extent cx="7172325" cy="5335783"/>
                <wp:effectExtent l="0" t="0" r="9525" b="36830"/>
                <wp:wrapNone/>
                <wp:docPr id="2" name="Cloud 2"/>
                <wp:cNvGraphicFramePr/>
                <a:graphic xmlns:a="http://schemas.openxmlformats.org/drawingml/2006/main">
                  <a:graphicData uri="http://schemas.microsoft.com/office/word/2010/wordprocessingShape">
                    <wps:wsp>
                      <wps:cNvSpPr/>
                      <wps:spPr>
                        <a:xfrm rot="318358">
                          <a:off x="0" y="0"/>
                          <a:ext cx="7172325" cy="5335783"/>
                        </a:xfrm>
                        <a:prstGeom prst="clou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FEBE2" id="Cloud 2" o:spid="_x0000_s1026" style="position:absolute;margin-left:-37.85pt;margin-top:13.65pt;width:564.75pt;height:420.15pt;rotation:34773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1pt">
                <v:stroke joinstyle="miter"/>
                <v:path arrowok="t" o:connecttype="custom" o:connectlocs="779160,3233213;358616,3134773;1150228,4310497;966272,4357556;2735777,4828143;2624872,4613229;4786033,4292217;4741704,4528005;5666303,2835129;6206053,3716521;6939556,1896426;6699151,2226948;6362782,670184;6375400,826305;4827705,488125;4950897,289022;3675983,582984;3735586,411300;2324365,641282;2540198,807778;685189,1950155;647502,1774889" o:connectangles="0,0,0,0,0,0,0,0,0,0,0,0,0,0,0,0,0,0,0,0,0,0"/>
              </v:shape>
            </w:pict>
          </mc:Fallback>
        </mc:AlternateContent>
      </w:r>
    </w:p>
    <w:p w14:paraId="35451E32"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 xml:space="preserve">Other ideas:  </w:t>
      </w:r>
    </w:p>
    <w:p w14:paraId="37A44738" w14:textId="77777777" w:rsidR="00FF4BEF" w:rsidRDefault="00FF4BEF" w:rsidP="00FF4BEF">
      <w:pPr>
        <w:pStyle w:val="NormalWeb"/>
        <w:spacing w:before="86" w:beforeAutospacing="0" w:after="0" w:afterAutospacing="0"/>
        <w:textAlignment w:val="baseline"/>
      </w:pPr>
      <w:r>
        <w:rPr>
          <w:rFonts w:ascii="Arial" w:eastAsiaTheme="minorEastAsia" w:hAnsi="Arial" w:cstheme="minorBidi"/>
          <w:color w:val="000000" w:themeColor="text1"/>
          <w:kern w:val="24"/>
        </w:rPr>
        <w:t xml:space="preserve"> </w:t>
      </w:r>
    </w:p>
    <w:p w14:paraId="344D0E21" w14:textId="77777777" w:rsidR="00FF4BEF" w:rsidRDefault="00FF4BEF" w:rsidP="00FF4BEF"/>
    <w:p w14:paraId="0B23D937" w14:textId="77777777" w:rsidR="00FF4BEF" w:rsidRDefault="00FF4BEF">
      <w:r>
        <w:br w:type="page"/>
      </w:r>
    </w:p>
    <w:p w14:paraId="19F9ED82" w14:textId="77777777" w:rsidR="00141E2D" w:rsidRPr="00711990" w:rsidRDefault="00141E2D" w:rsidP="00141E2D">
      <w:pPr>
        <w:jc w:val="center"/>
        <w:rPr>
          <w:sz w:val="40"/>
        </w:rPr>
      </w:pPr>
      <w:r w:rsidRPr="00711990">
        <w:rPr>
          <w:sz w:val="40"/>
        </w:rPr>
        <w:lastRenderedPageBreak/>
        <w:t>Process Elements of Andragogy</w:t>
      </w:r>
    </w:p>
    <w:p w14:paraId="241955F1" w14:textId="77777777" w:rsidR="00141E2D" w:rsidRPr="00711990" w:rsidRDefault="00141E2D" w:rsidP="00141E2D">
      <w:pPr>
        <w:jc w:val="center"/>
        <w:rPr>
          <w:sz w:val="40"/>
        </w:rPr>
      </w:pPr>
      <w:r w:rsidRPr="00711990">
        <w:rPr>
          <w:sz w:val="40"/>
        </w:rPr>
        <w:t>Element</w:t>
      </w:r>
      <w:r>
        <w:rPr>
          <w:sz w:val="40"/>
        </w:rPr>
        <w:t xml:space="preserve"> 3</w:t>
      </w:r>
      <w:r w:rsidRPr="00711990">
        <w:rPr>
          <w:sz w:val="40"/>
        </w:rPr>
        <w:t xml:space="preserve">:  </w:t>
      </w:r>
      <w:r>
        <w:rPr>
          <w:sz w:val="40"/>
        </w:rPr>
        <w:t>Assignments</w:t>
      </w:r>
    </w:p>
    <w:p w14:paraId="7B02BD7D" w14:textId="77777777" w:rsidR="00141E2D" w:rsidRDefault="00141E2D" w:rsidP="00141E2D"/>
    <w:p w14:paraId="332C546E" w14:textId="77777777" w:rsidR="00141E2D" w:rsidRDefault="00141E2D" w:rsidP="00141E2D">
      <w:pPr>
        <w:pStyle w:val="NormalWeb"/>
        <w:spacing w:before="86" w:beforeAutospacing="0" w:after="0" w:afterAutospacing="0"/>
        <w:textAlignment w:val="baseline"/>
        <w:rPr>
          <w:rFonts w:ascii="Arial" w:eastAsiaTheme="minorEastAsia" w:hAnsi="Arial" w:cstheme="minorBidi"/>
          <w:color w:val="000000" w:themeColor="text1"/>
          <w:kern w:val="24"/>
        </w:rPr>
      </w:pPr>
      <w:r w:rsidRPr="00057322">
        <w:rPr>
          <w:rFonts w:ascii="Arial" w:eastAsiaTheme="minorEastAsia" w:hAnsi="Arial" w:cstheme="minorBidi"/>
          <w:b/>
          <w:color w:val="000000" w:themeColor="text1"/>
          <w:kern w:val="24"/>
          <w:sz w:val="28"/>
        </w:rPr>
        <w:t>What it looks like:</w:t>
      </w:r>
      <w:r>
        <w:rPr>
          <w:rFonts w:ascii="Arial" w:eastAsiaTheme="minorEastAsia" w:hAnsi="Arial" w:cstheme="minorBidi"/>
          <w:color w:val="000000" w:themeColor="text1"/>
          <w:kern w:val="24"/>
        </w:rPr>
        <w:t xml:space="preserve">  Pedagogical assignments are strict in design, call for less creativity, and require less problem solving.  They represent “one size fits all”.   Andragocically based assignments are problem-based.</w:t>
      </w:r>
      <w:r>
        <w:rPr>
          <w:rFonts w:ascii="Arial" w:eastAsiaTheme="minorEastAsia" w:hAnsi="Arial" w:cstheme="minorBidi"/>
          <w:color w:val="000000" w:themeColor="text1"/>
          <w:kern w:val="24"/>
        </w:rPr>
        <w:br/>
      </w:r>
    </w:p>
    <w:p w14:paraId="46AFC8B7" w14:textId="77777777" w:rsidR="00141E2D" w:rsidRDefault="00141E2D" w:rsidP="00141E2D">
      <w:pPr>
        <w:pStyle w:val="NormalWeb"/>
        <w:spacing w:before="86" w:beforeAutospacing="0" w:after="0" w:afterAutospacing="0"/>
        <w:textAlignment w:val="baseline"/>
      </w:pPr>
      <w:r w:rsidRPr="00057322">
        <w:rPr>
          <w:rFonts w:ascii="Arial" w:eastAsiaTheme="minorEastAsia" w:hAnsi="Arial" w:cstheme="minorBidi"/>
          <w:b/>
          <w:color w:val="000000" w:themeColor="text1"/>
          <w:kern w:val="24"/>
          <w:sz w:val="28"/>
        </w:rPr>
        <w:t>Why it’s important:</w:t>
      </w:r>
      <w:r>
        <w:rPr>
          <w:rFonts w:ascii="Arial" w:eastAsiaTheme="minorEastAsia" w:hAnsi="Arial" w:cstheme="minorBidi"/>
          <w:color w:val="000000" w:themeColor="text1"/>
          <w:kern w:val="24"/>
        </w:rPr>
        <w:t xml:space="preserve">  Adults are life-, task-, and problem-centered in their orientation to learning.</w:t>
      </w:r>
      <w:r>
        <w:t xml:space="preserve"> </w:t>
      </w:r>
      <w:r>
        <w:rPr>
          <w:rFonts w:ascii="Arial" w:eastAsiaTheme="minorEastAsia" w:hAnsi="Arial" w:cstheme="minorBidi"/>
          <w:color w:val="000000" w:themeColor="text1"/>
          <w:kern w:val="24"/>
        </w:rPr>
        <w:t>They learn new knowledge, skills and values best when they are presented in context of application to real-life situations.</w:t>
      </w:r>
    </w:p>
    <w:p w14:paraId="60B3FCA1" w14:textId="77777777" w:rsidR="00141E2D" w:rsidRDefault="00141E2D" w:rsidP="00141E2D">
      <w:pPr>
        <w:pStyle w:val="NormalWeb"/>
        <w:spacing w:before="86" w:beforeAutospacing="0" w:after="0" w:afterAutospacing="0"/>
        <w:textAlignment w:val="baseline"/>
        <w:rPr>
          <w:rFonts w:ascii="Arial" w:eastAsiaTheme="minorEastAsia" w:hAnsi="Arial" w:cstheme="minorBidi"/>
          <w:color w:val="000000" w:themeColor="text1"/>
          <w:kern w:val="24"/>
        </w:rPr>
      </w:pPr>
    </w:p>
    <w:p w14:paraId="73EF98C2" w14:textId="77777777" w:rsidR="00141E2D" w:rsidRDefault="00141E2D" w:rsidP="00141E2D">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b/>
          <w:color w:val="000000" w:themeColor="text1"/>
          <w:kern w:val="24"/>
          <w:sz w:val="28"/>
        </w:rPr>
        <w:t xml:space="preserve">How it works:  </w:t>
      </w:r>
      <w:r>
        <w:rPr>
          <w:rFonts w:ascii="Arial" w:eastAsiaTheme="minorEastAsia" w:hAnsi="Arial" w:cstheme="minorBidi"/>
          <w:color w:val="000000" w:themeColor="text1"/>
          <w:kern w:val="24"/>
        </w:rPr>
        <w:t xml:space="preserve"> Teachers present scenarios which allow learners to demonstrate their understanding of content in their own way, at their own level, with their own evaluation in mind. </w:t>
      </w:r>
      <w:r>
        <w:rPr>
          <w:rFonts w:ascii="Arial" w:eastAsiaTheme="minorEastAsia" w:hAnsi="Arial" w:cstheme="minorBidi"/>
          <w:color w:val="000000" w:themeColor="text1"/>
          <w:kern w:val="24"/>
        </w:rPr>
        <w:br/>
      </w:r>
    </w:p>
    <w:p w14:paraId="49C4365F" w14:textId="77777777" w:rsidR="00141E2D" w:rsidRDefault="00141E2D" w:rsidP="00141E2D">
      <w:pPr>
        <w:pStyle w:val="NormalWeb"/>
        <w:spacing w:before="86" w:beforeAutospacing="0" w:after="0" w:afterAutospacing="0"/>
        <w:textAlignment w:val="baseline"/>
        <w:rPr>
          <w:rFonts w:ascii="Arial" w:eastAsiaTheme="minorEastAsia" w:hAnsi="Arial" w:cstheme="minorBidi"/>
          <w:color w:val="000000" w:themeColor="text1"/>
          <w:kern w:val="24"/>
        </w:rPr>
      </w:pPr>
      <w:r w:rsidRPr="00057322">
        <w:rPr>
          <w:rFonts w:ascii="Arial" w:eastAsiaTheme="minorEastAsia" w:hAnsi="Arial" w:cstheme="minorBidi"/>
          <w:b/>
          <w:color w:val="000000" w:themeColor="text1"/>
          <w:kern w:val="24"/>
          <w:sz w:val="28"/>
        </w:rPr>
        <w:t xml:space="preserve">An example of planning in action: </w:t>
      </w:r>
      <w:r>
        <w:rPr>
          <w:rFonts w:ascii="Arial" w:eastAsiaTheme="minorEastAsia" w:hAnsi="Arial" w:cstheme="minorBidi"/>
          <w:color w:val="000000" w:themeColor="text1"/>
          <w:kern w:val="24"/>
        </w:rPr>
        <w:t xml:space="preserve"> Learners can pick from a variety of assignments or may have the option to customize the assignment, or even draft their own assignment.</w:t>
      </w:r>
    </w:p>
    <w:p w14:paraId="0766C9EF" w14:textId="77777777" w:rsidR="00141E2D" w:rsidRDefault="00141E2D" w:rsidP="00141E2D">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noProof/>
          <w:color w:val="000000" w:themeColor="text1"/>
          <w:kern w:val="24"/>
        </w:rPr>
        <mc:AlternateContent>
          <mc:Choice Requires="wps">
            <w:drawing>
              <wp:anchor distT="0" distB="0" distL="114300" distR="114300" simplePos="0" relativeHeight="251665920" behindDoc="0" locked="0" layoutInCell="1" allowOverlap="1" wp14:anchorId="061A4962" wp14:editId="6A4A60C6">
                <wp:simplePos x="0" y="0"/>
                <wp:positionH relativeFrom="column">
                  <wp:posOffset>-471364</wp:posOffset>
                </wp:positionH>
                <wp:positionV relativeFrom="paragraph">
                  <wp:posOffset>170847</wp:posOffset>
                </wp:positionV>
                <wp:extent cx="7172325" cy="5131535"/>
                <wp:effectExtent l="0" t="0" r="9525" b="31115"/>
                <wp:wrapNone/>
                <wp:docPr id="7" name="Cloud 7"/>
                <wp:cNvGraphicFramePr/>
                <a:graphic xmlns:a="http://schemas.openxmlformats.org/drawingml/2006/main">
                  <a:graphicData uri="http://schemas.microsoft.com/office/word/2010/wordprocessingShape">
                    <wps:wsp>
                      <wps:cNvSpPr/>
                      <wps:spPr>
                        <a:xfrm rot="318358">
                          <a:off x="0" y="0"/>
                          <a:ext cx="7172325" cy="5131535"/>
                        </a:xfrm>
                        <a:prstGeom prst="clou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9E99" id="Cloud 7" o:spid="_x0000_s1026" style="position:absolute;margin-left:-37.1pt;margin-top:13.45pt;width:564.75pt;height:404.05pt;rotation:347732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1pt">
                <v:stroke joinstyle="miter"/>
                <v:path arrowok="t" o:connecttype="custom" o:connectlocs="779160,3109449;358616,3014777;1150228,4145496;966272,4190754;2735777,4643326;2624872,4436640;4786033,4127916;4741704,4354678;5666303,2726603;6206053,3574257;6939556,1823833;6699151,2141703;6362782,644530;6375400,794675;4827705,469440;4950897,277958;3675983,560668;3735586,395556;2324365,616734;2540198,776857;685189,1875505;647502,1706948" o:connectangles="0,0,0,0,0,0,0,0,0,0,0,0,0,0,0,0,0,0,0,0,0,0"/>
              </v:shape>
            </w:pict>
          </mc:Fallback>
        </mc:AlternateContent>
      </w:r>
    </w:p>
    <w:p w14:paraId="0D5D8D20" w14:textId="77777777" w:rsidR="00141E2D" w:rsidRDefault="00141E2D" w:rsidP="00141E2D">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 xml:space="preserve">Other ideas:  </w:t>
      </w:r>
    </w:p>
    <w:p w14:paraId="58FBBA0C" w14:textId="77777777" w:rsidR="00141E2D" w:rsidRDefault="00141E2D" w:rsidP="00141E2D">
      <w:pPr>
        <w:pStyle w:val="NormalWeb"/>
        <w:spacing w:before="86" w:beforeAutospacing="0" w:after="0" w:afterAutospacing="0"/>
        <w:textAlignment w:val="baseline"/>
      </w:pPr>
      <w:r>
        <w:rPr>
          <w:rFonts w:ascii="Arial" w:eastAsiaTheme="minorEastAsia" w:hAnsi="Arial" w:cstheme="minorBidi"/>
          <w:color w:val="000000" w:themeColor="text1"/>
          <w:kern w:val="24"/>
        </w:rPr>
        <w:t xml:space="preserve"> </w:t>
      </w:r>
    </w:p>
    <w:p w14:paraId="4C1D4BC1" w14:textId="77777777" w:rsidR="00141E2D" w:rsidRDefault="00141E2D" w:rsidP="00141E2D"/>
    <w:p w14:paraId="1AF00C73" w14:textId="77777777" w:rsidR="00141E2D" w:rsidRDefault="00141E2D" w:rsidP="00141E2D">
      <w:r>
        <w:br w:type="page"/>
      </w:r>
    </w:p>
    <w:p w14:paraId="7950C28F" w14:textId="67DF2EFA" w:rsidR="00FF4BEF" w:rsidRPr="00711990" w:rsidRDefault="00FF4BEF" w:rsidP="00FF4BEF">
      <w:pPr>
        <w:jc w:val="center"/>
        <w:rPr>
          <w:sz w:val="40"/>
        </w:rPr>
      </w:pPr>
      <w:r w:rsidRPr="00711990">
        <w:rPr>
          <w:sz w:val="40"/>
        </w:rPr>
        <w:lastRenderedPageBreak/>
        <w:t>Process Elements of Andragogy</w:t>
      </w:r>
    </w:p>
    <w:p w14:paraId="2A44CEE7" w14:textId="05C166F3" w:rsidR="00FF4BEF" w:rsidRPr="00711990" w:rsidRDefault="00FF4BEF" w:rsidP="00FF4BEF">
      <w:pPr>
        <w:jc w:val="center"/>
        <w:rPr>
          <w:sz w:val="40"/>
        </w:rPr>
      </w:pPr>
      <w:r w:rsidRPr="00711990">
        <w:rPr>
          <w:sz w:val="40"/>
        </w:rPr>
        <w:t>Element</w:t>
      </w:r>
      <w:r>
        <w:rPr>
          <w:sz w:val="40"/>
        </w:rPr>
        <w:t xml:space="preserve"> </w:t>
      </w:r>
      <w:r w:rsidR="00C12414">
        <w:rPr>
          <w:sz w:val="40"/>
        </w:rPr>
        <w:t>4</w:t>
      </w:r>
      <w:r w:rsidRPr="00711990">
        <w:rPr>
          <w:sz w:val="40"/>
        </w:rPr>
        <w:t xml:space="preserve">:  </w:t>
      </w:r>
      <w:r w:rsidR="00C12414">
        <w:rPr>
          <w:sz w:val="40"/>
        </w:rPr>
        <w:t>Textbooks</w:t>
      </w:r>
    </w:p>
    <w:p w14:paraId="2CC23D93" w14:textId="77777777" w:rsidR="00FF4BEF" w:rsidRDefault="00FF4BEF" w:rsidP="00FF4BEF"/>
    <w:p w14:paraId="15541F5E" w14:textId="5DFF570E" w:rsidR="00C12414" w:rsidRDefault="00FF4BEF" w:rsidP="00C12414">
      <w:pPr>
        <w:pStyle w:val="NormalWeb"/>
        <w:kinsoku w:val="0"/>
        <w:overflowPunct w:val="0"/>
        <w:spacing w:before="86" w:beforeAutospacing="0" w:after="0" w:afterAutospacing="0"/>
        <w:textAlignment w:val="baseline"/>
      </w:pPr>
      <w:r w:rsidRPr="00057322">
        <w:rPr>
          <w:rFonts w:ascii="Arial" w:eastAsiaTheme="minorEastAsia" w:hAnsi="Arial" w:cstheme="minorBidi"/>
          <w:b/>
          <w:color w:val="000000" w:themeColor="text1"/>
          <w:kern w:val="24"/>
          <w:sz w:val="28"/>
        </w:rPr>
        <w:t>What it looks like:</w:t>
      </w:r>
      <w:r>
        <w:rPr>
          <w:rFonts w:ascii="Arial" w:eastAsiaTheme="minorEastAsia" w:hAnsi="Arial" w:cstheme="minorBidi"/>
          <w:color w:val="000000" w:themeColor="text1"/>
          <w:kern w:val="24"/>
        </w:rPr>
        <w:t xml:space="preserve">  </w:t>
      </w:r>
      <w:r w:rsidR="00C12414">
        <w:rPr>
          <w:rFonts w:ascii="Arial" w:eastAsiaTheme="minorEastAsia" w:hAnsi="Arial" w:cstheme="minorBidi"/>
          <w:color w:val="000000" w:themeColor="text1"/>
          <w:kern w:val="24"/>
        </w:rPr>
        <w:t xml:space="preserve">Pedagogically based textbooks have lockstep instructions with minimal background, theory or discussion about practical real-world applications. Many textbooks often come with exercises or assessments which require a student to replicate an assignment by following specific steps or actions, usually ending up with the student creating identical projects to the text.  Andragogically based texts have less emphasis on step-by-step skill building or at least have an equal amount of information on theory and practical application in real world settings.  </w:t>
      </w:r>
    </w:p>
    <w:p w14:paraId="32C0F915" w14:textId="62F2BD46"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p>
    <w:p w14:paraId="70EF1673" w14:textId="42EC2122" w:rsidR="00C12414" w:rsidRDefault="00FF4BEF" w:rsidP="00C12414">
      <w:pPr>
        <w:pStyle w:val="NormalWeb"/>
        <w:spacing w:before="86" w:beforeAutospacing="0" w:after="0" w:afterAutospacing="0"/>
        <w:textAlignment w:val="baseline"/>
        <w:rPr>
          <w:rFonts w:ascii="Arial" w:eastAsiaTheme="minorEastAsia" w:hAnsi="Arial" w:cstheme="minorBidi"/>
          <w:color w:val="000000" w:themeColor="text1"/>
          <w:kern w:val="24"/>
        </w:rPr>
      </w:pPr>
      <w:r w:rsidRPr="00057322">
        <w:rPr>
          <w:rFonts w:ascii="Arial" w:eastAsiaTheme="minorEastAsia" w:hAnsi="Arial" w:cstheme="minorBidi"/>
          <w:b/>
          <w:color w:val="000000" w:themeColor="text1"/>
          <w:kern w:val="24"/>
          <w:sz w:val="28"/>
        </w:rPr>
        <w:t>Why it’s important:</w:t>
      </w:r>
      <w:r>
        <w:rPr>
          <w:rFonts w:ascii="Arial" w:eastAsiaTheme="minorEastAsia" w:hAnsi="Arial" w:cstheme="minorBidi"/>
          <w:color w:val="000000" w:themeColor="text1"/>
          <w:kern w:val="24"/>
        </w:rPr>
        <w:t xml:space="preserve"> </w:t>
      </w:r>
      <w:r w:rsidR="00BA3B51">
        <w:rPr>
          <w:rFonts w:ascii="Arial" w:eastAsiaTheme="minorEastAsia" w:hAnsi="Arial" w:cstheme="minorBidi"/>
          <w:color w:val="000000" w:themeColor="text1"/>
          <w:kern w:val="24"/>
        </w:rPr>
        <w:t xml:space="preserve"> </w:t>
      </w:r>
      <w:r w:rsidR="00C12414">
        <w:rPr>
          <w:rFonts w:ascii="Arial" w:eastAsiaTheme="minorEastAsia" w:hAnsi="Arial" w:cstheme="minorBidi"/>
          <w:color w:val="000000" w:themeColor="text1"/>
          <w:kern w:val="24"/>
        </w:rPr>
        <w:t>Many adult learners, as they read, are comparing (at least subconsciously) each bit of knew knowledge to previously stored information.  They must be able to relate their new knowledge to existing knowledge.</w:t>
      </w:r>
    </w:p>
    <w:p w14:paraId="77BFDABB" w14:textId="77777777" w:rsidR="00C12414" w:rsidRDefault="00C12414" w:rsidP="00C12414">
      <w:pPr>
        <w:pStyle w:val="NormalWeb"/>
        <w:spacing w:before="86" w:beforeAutospacing="0" w:after="0" w:afterAutospacing="0"/>
        <w:textAlignment w:val="baseline"/>
      </w:pPr>
    </w:p>
    <w:p w14:paraId="03EBF5D2" w14:textId="7A722973"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r w:rsidRPr="00057322">
        <w:rPr>
          <w:rFonts w:ascii="Arial" w:eastAsiaTheme="minorEastAsia" w:hAnsi="Arial" w:cstheme="minorBidi"/>
          <w:b/>
          <w:color w:val="000000" w:themeColor="text1"/>
          <w:kern w:val="24"/>
          <w:sz w:val="28"/>
        </w:rPr>
        <w:t xml:space="preserve">An example </w:t>
      </w:r>
      <w:r w:rsidR="00A942FB">
        <w:rPr>
          <w:rFonts w:ascii="Arial" w:eastAsiaTheme="minorEastAsia" w:hAnsi="Arial" w:cstheme="minorBidi"/>
          <w:b/>
          <w:color w:val="000000" w:themeColor="text1"/>
          <w:kern w:val="24"/>
          <w:sz w:val="28"/>
        </w:rPr>
        <w:t xml:space="preserve">in action:  </w:t>
      </w:r>
      <w:r w:rsidR="00A942FB">
        <w:rPr>
          <w:rFonts w:ascii="Arial" w:eastAsiaTheme="minorEastAsia" w:hAnsi="Arial" w:cstheme="minorBidi"/>
          <w:color w:val="000000" w:themeColor="text1"/>
          <w:kern w:val="24"/>
        </w:rPr>
        <w:t>Food for thought when you are reviewing or selecting textbooks!</w:t>
      </w:r>
    </w:p>
    <w:p w14:paraId="0E421ED5"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noProof/>
          <w:color w:val="000000" w:themeColor="text1"/>
          <w:kern w:val="24"/>
        </w:rPr>
        <mc:AlternateContent>
          <mc:Choice Requires="wps">
            <w:drawing>
              <wp:anchor distT="0" distB="0" distL="114300" distR="114300" simplePos="0" relativeHeight="251660800" behindDoc="0" locked="0" layoutInCell="1" allowOverlap="1" wp14:anchorId="5FD5623D" wp14:editId="408DDD92">
                <wp:simplePos x="0" y="0"/>
                <wp:positionH relativeFrom="column">
                  <wp:posOffset>-480369</wp:posOffset>
                </wp:positionH>
                <wp:positionV relativeFrom="paragraph">
                  <wp:posOffset>174875</wp:posOffset>
                </wp:positionV>
                <wp:extent cx="7172325" cy="5326299"/>
                <wp:effectExtent l="0" t="0" r="9525" b="46355"/>
                <wp:wrapNone/>
                <wp:docPr id="4" name="Cloud 4"/>
                <wp:cNvGraphicFramePr/>
                <a:graphic xmlns:a="http://schemas.openxmlformats.org/drawingml/2006/main">
                  <a:graphicData uri="http://schemas.microsoft.com/office/word/2010/wordprocessingShape">
                    <wps:wsp>
                      <wps:cNvSpPr/>
                      <wps:spPr>
                        <a:xfrm rot="318358">
                          <a:off x="0" y="0"/>
                          <a:ext cx="7172325" cy="5326299"/>
                        </a:xfrm>
                        <a:prstGeom prst="clou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19F2" id="Cloud 4" o:spid="_x0000_s1026" style="position:absolute;margin-left:-37.8pt;margin-top:13.75pt;width:564.75pt;height:419.4pt;rotation:347732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1pt">
                <v:stroke joinstyle="miter"/>
                <v:path arrowok="t" o:connecttype="custom" o:connectlocs="779160,3227466;358616,3129201;1150228,4302836;966272,4349811;2735777,4819561;2624872,4605029;4786033,4284588;4741704,4519957;5666303,2830090;6206053,3709915;6939556,1893055;6699151,2222990;6362782,668993;6375400,824837;4827705,487258;4950897,288508;3675983,581947;3735586,410569;2324365,640142;2540198,806342;685189,1946688;647502,1771734" o:connectangles="0,0,0,0,0,0,0,0,0,0,0,0,0,0,0,0,0,0,0,0,0,0"/>
              </v:shape>
            </w:pict>
          </mc:Fallback>
        </mc:AlternateContent>
      </w:r>
    </w:p>
    <w:p w14:paraId="19A584EF" w14:textId="77777777" w:rsidR="00FF4BEF" w:rsidRDefault="00FF4BEF" w:rsidP="00FF4BEF">
      <w:pPr>
        <w:pStyle w:val="NormalWeb"/>
        <w:spacing w:before="86"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 xml:space="preserve">Other ideas:  </w:t>
      </w:r>
    </w:p>
    <w:p w14:paraId="7DE97719" w14:textId="77777777" w:rsidR="00FF4BEF" w:rsidRDefault="00FF4BEF" w:rsidP="00FF4BEF">
      <w:pPr>
        <w:pStyle w:val="NormalWeb"/>
        <w:spacing w:before="86" w:beforeAutospacing="0" w:after="0" w:afterAutospacing="0"/>
        <w:textAlignment w:val="baseline"/>
      </w:pPr>
      <w:r>
        <w:rPr>
          <w:rFonts w:ascii="Arial" w:eastAsiaTheme="minorEastAsia" w:hAnsi="Arial" w:cstheme="minorBidi"/>
          <w:color w:val="000000" w:themeColor="text1"/>
          <w:kern w:val="24"/>
        </w:rPr>
        <w:t xml:space="preserve"> </w:t>
      </w:r>
    </w:p>
    <w:p w14:paraId="008AF5B8" w14:textId="77777777" w:rsidR="00FF4BEF" w:rsidRDefault="00FF4BEF" w:rsidP="00FF4BEF"/>
    <w:p w14:paraId="2CD1B1F8" w14:textId="77777777" w:rsidR="00FA0F66" w:rsidRDefault="00FF4BEF">
      <w:pPr>
        <w:sectPr w:rsidR="00FA0F66" w:rsidSect="00FA0F66">
          <w:pgSz w:w="12240" w:h="15840"/>
          <w:pgMar w:top="864" w:right="1440" w:bottom="864" w:left="1440" w:header="720" w:footer="720" w:gutter="0"/>
          <w:cols w:space="720"/>
          <w:docGrid w:linePitch="360"/>
        </w:sectPr>
      </w:pPr>
      <w:r>
        <w:br w:type="page"/>
      </w:r>
    </w:p>
    <w:p w14:paraId="6A57B7CA" w14:textId="77777777" w:rsidR="00FA0F66" w:rsidRPr="00FA0F66" w:rsidRDefault="00FA0F66" w:rsidP="00FA0F66">
      <w:pPr>
        <w:spacing w:line="820" w:lineRule="exact"/>
        <w:textAlignment w:val="baseline"/>
        <w:rPr>
          <w:rFonts w:ascii="Times New Roman" w:eastAsiaTheme="minorEastAsia" w:hAnsi="Times New Roman" w:cs="Times New Roman"/>
          <w:color w:val="000000" w:themeColor="text1"/>
          <w:sz w:val="18"/>
          <w:szCs w:val="24"/>
        </w:rPr>
      </w:pPr>
      <w:r w:rsidRPr="00FA0F66">
        <w:rPr>
          <w:rFonts w:ascii="Arial" w:eastAsia="MS PGothic" w:hAnsi="Arial" w:cs="Arial"/>
          <w:b/>
          <w:bCs/>
          <w:color w:val="000000" w:themeColor="text1"/>
          <w:kern w:val="24"/>
          <w:sz w:val="28"/>
          <w:szCs w:val="40"/>
        </w:rPr>
        <w:lastRenderedPageBreak/>
        <w:t>Activity – Psychological Climate</w:t>
      </w:r>
    </w:p>
    <w:p w14:paraId="4232AA55" w14:textId="77777777" w:rsidR="00FA0F66" w:rsidRPr="00FA0F66" w:rsidRDefault="00FA0F66" w:rsidP="00FA0F66"/>
    <w:p w14:paraId="2CBD5293" w14:textId="77777777" w:rsidR="00FA0F66" w:rsidRPr="00FA0F66" w:rsidRDefault="00FA0F66" w:rsidP="00FA0F66">
      <w:pPr>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 xml:space="preserve">Directions:  Working in groups of 3 or 4, please give some thought to how each of the process elements for psychological climate can be modeled in your class.  What best practices have you used in the past?  What would you like to try?  </w:t>
      </w:r>
    </w:p>
    <w:p w14:paraId="7615A71E" w14:textId="77777777" w:rsidR="00FA0F66" w:rsidRPr="00FA0F66" w:rsidRDefault="00FA0F66" w:rsidP="00FA0F66">
      <w:pPr>
        <w:textAlignment w:val="baseline"/>
        <w:rPr>
          <w:rFonts w:ascii="Arial" w:eastAsia="MS PGothic" w:hAnsi="Arial"/>
          <w:color w:val="000000" w:themeColor="text1"/>
          <w:kern w:val="24"/>
          <w:sz w:val="24"/>
          <w:szCs w:val="24"/>
        </w:rPr>
      </w:pPr>
    </w:p>
    <w:tbl>
      <w:tblPr>
        <w:tblStyle w:val="TableGrid"/>
        <w:tblW w:w="0" w:type="auto"/>
        <w:tblLook w:val="04A0" w:firstRow="1" w:lastRow="0" w:firstColumn="1" w:lastColumn="0" w:noHBand="0" w:noVBand="1"/>
      </w:tblPr>
      <w:tblGrid>
        <w:gridCol w:w="2875"/>
        <w:gridCol w:w="11515"/>
      </w:tblGrid>
      <w:tr w:rsidR="00FA0F66" w:rsidRPr="00FA0F66" w14:paraId="6919A887" w14:textId="77777777" w:rsidTr="007E3E22">
        <w:tc>
          <w:tcPr>
            <w:tcW w:w="2875" w:type="dxa"/>
            <w:shd w:val="clear" w:color="auto" w:fill="D9D9D9" w:themeFill="background1" w:themeFillShade="D9"/>
          </w:tcPr>
          <w:p w14:paraId="37B9224F" w14:textId="77777777" w:rsidR="00FA0F66" w:rsidRPr="00FA0F66" w:rsidRDefault="00FA0F66" w:rsidP="00FA0F66">
            <w:pPr>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Process Element:</w:t>
            </w:r>
          </w:p>
        </w:tc>
        <w:tc>
          <w:tcPr>
            <w:tcW w:w="11515" w:type="dxa"/>
            <w:shd w:val="clear" w:color="auto" w:fill="D9D9D9" w:themeFill="background1" w:themeFillShade="D9"/>
          </w:tcPr>
          <w:p w14:paraId="546606A4" w14:textId="77777777" w:rsidR="00FA0F66" w:rsidRPr="00FA0F66" w:rsidRDefault="00FA0F66" w:rsidP="00FA0F66">
            <w:pPr>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Best practices?  Ideas to try?</w:t>
            </w:r>
          </w:p>
        </w:tc>
      </w:tr>
      <w:tr w:rsidR="00FA0F66" w:rsidRPr="00FA0F66" w14:paraId="4374B02D" w14:textId="77777777" w:rsidTr="007E3E22">
        <w:tc>
          <w:tcPr>
            <w:tcW w:w="2875" w:type="dxa"/>
          </w:tcPr>
          <w:p w14:paraId="186332EA"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Climate of Mutual Respect</w:t>
            </w:r>
          </w:p>
        </w:tc>
        <w:tc>
          <w:tcPr>
            <w:tcW w:w="11515" w:type="dxa"/>
          </w:tcPr>
          <w:p w14:paraId="30A4F5C1"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p>
        </w:tc>
      </w:tr>
      <w:tr w:rsidR="00FA0F66" w:rsidRPr="00FA0F66" w14:paraId="636080CC" w14:textId="77777777" w:rsidTr="007E3E22">
        <w:tc>
          <w:tcPr>
            <w:tcW w:w="2875" w:type="dxa"/>
          </w:tcPr>
          <w:p w14:paraId="6E9777A0"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Climate of Collaboration</w:t>
            </w:r>
          </w:p>
        </w:tc>
        <w:tc>
          <w:tcPr>
            <w:tcW w:w="11515" w:type="dxa"/>
          </w:tcPr>
          <w:p w14:paraId="43D527B1"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p>
        </w:tc>
      </w:tr>
      <w:tr w:rsidR="00FA0F66" w:rsidRPr="00FA0F66" w14:paraId="4B4CD752" w14:textId="77777777" w:rsidTr="007E3E22">
        <w:tc>
          <w:tcPr>
            <w:tcW w:w="2875" w:type="dxa"/>
          </w:tcPr>
          <w:p w14:paraId="083A079A"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Climate of Mutual Trust</w:t>
            </w:r>
          </w:p>
        </w:tc>
        <w:tc>
          <w:tcPr>
            <w:tcW w:w="11515" w:type="dxa"/>
          </w:tcPr>
          <w:p w14:paraId="35424B3B"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p>
        </w:tc>
      </w:tr>
      <w:tr w:rsidR="00FA0F66" w:rsidRPr="00FA0F66" w14:paraId="71D24972" w14:textId="77777777" w:rsidTr="007E3E22">
        <w:tc>
          <w:tcPr>
            <w:tcW w:w="2875" w:type="dxa"/>
          </w:tcPr>
          <w:p w14:paraId="5DED4A2A"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Climate of Support</w:t>
            </w:r>
          </w:p>
        </w:tc>
        <w:tc>
          <w:tcPr>
            <w:tcW w:w="11515" w:type="dxa"/>
          </w:tcPr>
          <w:p w14:paraId="7343243E"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p>
        </w:tc>
      </w:tr>
      <w:tr w:rsidR="00FA0F66" w:rsidRPr="00FA0F66" w14:paraId="7A38B568" w14:textId="77777777" w:rsidTr="007E3E22">
        <w:tc>
          <w:tcPr>
            <w:tcW w:w="2875" w:type="dxa"/>
          </w:tcPr>
          <w:p w14:paraId="2B587C0C" w14:textId="77777777" w:rsidR="00FA0F66" w:rsidRPr="00FA0F66" w:rsidRDefault="00FA0F66" w:rsidP="00FA0F66">
            <w:pPr>
              <w:spacing w:before="360" w:after="600"/>
              <w:textAlignment w:val="baseline"/>
              <w:rPr>
                <w:rFonts w:ascii="Arial" w:eastAsia="MS PGothic" w:hAnsi="Arial"/>
                <w:color w:val="000000" w:themeColor="text1"/>
                <w:kern w:val="24"/>
                <w:sz w:val="24"/>
                <w:szCs w:val="24"/>
              </w:rPr>
            </w:pPr>
            <w:r w:rsidRPr="00FA0F66">
              <w:rPr>
                <w:rFonts w:ascii="Arial" w:eastAsia="MS PGothic" w:hAnsi="Arial"/>
                <w:color w:val="000000" w:themeColor="text1"/>
                <w:kern w:val="24"/>
                <w:sz w:val="24"/>
                <w:szCs w:val="24"/>
              </w:rPr>
              <w:t>Climate of Openness and Authenticity</w:t>
            </w:r>
          </w:p>
        </w:tc>
        <w:tc>
          <w:tcPr>
            <w:tcW w:w="11515" w:type="dxa"/>
          </w:tcPr>
          <w:p w14:paraId="7C9BA5E8" w14:textId="77777777" w:rsidR="00FA0F66" w:rsidRPr="00FA0F66" w:rsidRDefault="00FA0F66" w:rsidP="00FA0F66">
            <w:pPr>
              <w:spacing w:before="600" w:after="600"/>
              <w:textAlignment w:val="baseline"/>
              <w:rPr>
                <w:rFonts w:ascii="Arial" w:eastAsia="MS PGothic" w:hAnsi="Arial"/>
                <w:color w:val="000000" w:themeColor="text1"/>
                <w:kern w:val="24"/>
                <w:sz w:val="24"/>
                <w:szCs w:val="24"/>
              </w:rPr>
            </w:pPr>
          </w:p>
        </w:tc>
      </w:tr>
    </w:tbl>
    <w:p w14:paraId="76326ABA" w14:textId="4A3E6D9D" w:rsidR="00FA0F66" w:rsidRDefault="00FA0F66">
      <w:pPr>
        <w:rPr>
          <w:sz w:val="24"/>
          <w:szCs w:val="24"/>
          <w:vertAlign w:val="subscript"/>
        </w:rPr>
        <w:sectPr w:rsidR="00FA0F66" w:rsidSect="00FA0F66">
          <w:pgSz w:w="15840" w:h="12240" w:orient="landscape"/>
          <w:pgMar w:top="720" w:right="720" w:bottom="720" w:left="720" w:header="720" w:footer="720" w:gutter="0"/>
          <w:cols w:space="720"/>
          <w:docGrid w:linePitch="360"/>
        </w:sectPr>
      </w:pPr>
      <w:r>
        <w:rPr>
          <w:sz w:val="24"/>
          <w:szCs w:val="24"/>
          <w:vertAlign w:val="subscript"/>
        </w:rPr>
        <w:t xml:space="preserve">Reference:  </w:t>
      </w:r>
      <w:r w:rsidRPr="00EF1D66">
        <w:rPr>
          <w:sz w:val="24"/>
          <w:szCs w:val="24"/>
          <w:vertAlign w:val="subscript"/>
        </w:rPr>
        <w:t>Henschke, John A. EdD, "Andragogical Curriculum for Equipping Successful Facilitators of Andragogy in Numerous Contexts" (2014</w:t>
      </w:r>
      <w:r w:rsidR="00095A3C">
        <w:rPr>
          <w:sz w:val="24"/>
          <w:szCs w:val="24"/>
          <w:vertAlign w:val="subscript"/>
        </w:rPr>
        <w:t>). IACE Hall of Fame Repository</w:t>
      </w:r>
      <w:bookmarkStart w:id="0" w:name="_GoBack"/>
      <w:bookmarkEnd w:id="0"/>
    </w:p>
    <w:p w14:paraId="6E013C3A" w14:textId="35CA8297" w:rsidR="00FF4BEF" w:rsidRDefault="00FF4BEF" w:rsidP="00095A3C"/>
    <w:sectPr w:rsidR="00FF4BEF" w:rsidSect="00095A3C">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C42C" w14:textId="77777777" w:rsidR="00FA0F66" w:rsidRDefault="00FA0F66" w:rsidP="00FA0F66">
      <w:r>
        <w:separator/>
      </w:r>
    </w:p>
  </w:endnote>
  <w:endnote w:type="continuationSeparator" w:id="0">
    <w:p w14:paraId="17464E3C" w14:textId="77777777" w:rsidR="00FA0F66" w:rsidRDefault="00FA0F66" w:rsidP="00FA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9B93" w14:textId="77777777" w:rsidR="00FA0F66" w:rsidRDefault="00FA0F66" w:rsidP="00FA0F66">
      <w:r>
        <w:separator/>
      </w:r>
    </w:p>
  </w:footnote>
  <w:footnote w:type="continuationSeparator" w:id="0">
    <w:p w14:paraId="50185B02" w14:textId="77777777" w:rsidR="00FA0F66" w:rsidRDefault="00FA0F66" w:rsidP="00FA0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6E0"/>
    <w:multiLevelType w:val="hybridMultilevel"/>
    <w:tmpl w:val="D16EE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866CE"/>
    <w:multiLevelType w:val="hybridMultilevel"/>
    <w:tmpl w:val="3BD8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F75ED8"/>
    <w:multiLevelType w:val="hybridMultilevel"/>
    <w:tmpl w:val="9E9EB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F46CFE"/>
    <w:multiLevelType w:val="hybridMultilevel"/>
    <w:tmpl w:val="73A03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7494D"/>
    <w:multiLevelType w:val="hybridMultilevel"/>
    <w:tmpl w:val="44EA1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90"/>
    <w:rsid w:val="00057322"/>
    <w:rsid w:val="00095A3C"/>
    <w:rsid w:val="000D72CF"/>
    <w:rsid w:val="00141E2D"/>
    <w:rsid w:val="005308B7"/>
    <w:rsid w:val="005B7DA6"/>
    <w:rsid w:val="00711990"/>
    <w:rsid w:val="008D4D42"/>
    <w:rsid w:val="00986DB2"/>
    <w:rsid w:val="00A942FB"/>
    <w:rsid w:val="00BA3B51"/>
    <w:rsid w:val="00C12414"/>
    <w:rsid w:val="00CD6B02"/>
    <w:rsid w:val="00E42029"/>
    <w:rsid w:val="00FA0F66"/>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8ACA0"/>
  <w15:chartTrackingRefBased/>
  <w15:docId w15:val="{EA9F922B-73D7-4E19-9435-32A2BE5B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99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B2"/>
    <w:rPr>
      <w:rFonts w:ascii="Segoe UI" w:hAnsi="Segoe UI" w:cs="Segoe UI"/>
      <w:sz w:val="18"/>
      <w:szCs w:val="18"/>
    </w:rPr>
  </w:style>
  <w:style w:type="table" w:styleId="TableGrid">
    <w:name w:val="Table Grid"/>
    <w:basedOn w:val="TableNormal"/>
    <w:uiPriority w:val="39"/>
    <w:rsid w:val="008D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F66"/>
    <w:pPr>
      <w:tabs>
        <w:tab w:val="center" w:pos="4680"/>
        <w:tab w:val="right" w:pos="9360"/>
      </w:tabs>
    </w:pPr>
  </w:style>
  <w:style w:type="character" w:customStyle="1" w:styleId="HeaderChar">
    <w:name w:val="Header Char"/>
    <w:basedOn w:val="DefaultParagraphFont"/>
    <w:link w:val="Header"/>
    <w:uiPriority w:val="99"/>
    <w:rsid w:val="00FA0F66"/>
  </w:style>
  <w:style w:type="paragraph" w:styleId="Footer">
    <w:name w:val="footer"/>
    <w:basedOn w:val="Normal"/>
    <w:link w:val="FooterChar"/>
    <w:uiPriority w:val="99"/>
    <w:unhideWhenUsed/>
    <w:rsid w:val="00FA0F66"/>
    <w:pPr>
      <w:tabs>
        <w:tab w:val="center" w:pos="4680"/>
        <w:tab w:val="right" w:pos="9360"/>
      </w:tabs>
    </w:pPr>
  </w:style>
  <w:style w:type="character" w:customStyle="1" w:styleId="FooterChar">
    <w:name w:val="Footer Char"/>
    <w:basedOn w:val="DefaultParagraphFont"/>
    <w:link w:val="Footer"/>
    <w:uiPriority w:val="99"/>
    <w:rsid w:val="00FA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352">
      <w:bodyDiv w:val="1"/>
      <w:marLeft w:val="0"/>
      <w:marRight w:val="0"/>
      <w:marTop w:val="0"/>
      <w:marBottom w:val="0"/>
      <w:divBdr>
        <w:top w:val="none" w:sz="0" w:space="0" w:color="auto"/>
        <w:left w:val="none" w:sz="0" w:space="0" w:color="auto"/>
        <w:bottom w:val="none" w:sz="0" w:space="0" w:color="auto"/>
        <w:right w:val="none" w:sz="0" w:space="0" w:color="auto"/>
      </w:divBdr>
    </w:div>
    <w:div w:id="521554372">
      <w:bodyDiv w:val="1"/>
      <w:marLeft w:val="0"/>
      <w:marRight w:val="0"/>
      <w:marTop w:val="0"/>
      <w:marBottom w:val="0"/>
      <w:divBdr>
        <w:top w:val="none" w:sz="0" w:space="0" w:color="auto"/>
        <w:left w:val="none" w:sz="0" w:space="0" w:color="auto"/>
        <w:bottom w:val="none" w:sz="0" w:space="0" w:color="auto"/>
        <w:right w:val="none" w:sz="0" w:space="0" w:color="auto"/>
      </w:divBdr>
    </w:div>
    <w:div w:id="699280723">
      <w:bodyDiv w:val="1"/>
      <w:marLeft w:val="0"/>
      <w:marRight w:val="0"/>
      <w:marTop w:val="0"/>
      <w:marBottom w:val="0"/>
      <w:divBdr>
        <w:top w:val="none" w:sz="0" w:space="0" w:color="auto"/>
        <w:left w:val="none" w:sz="0" w:space="0" w:color="auto"/>
        <w:bottom w:val="none" w:sz="0" w:space="0" w:color="auto"/>
        <w:right w:val="none" w:sz="0" w:space="0" w:color="auto"/>
      </w:divBdr>
    </w:div>
    <w:div w:id="1308821992">
      <w:bodyDiv w:val="1"/>
      <w:marLeft w:val="0"/>
      <w:marRight w:val="0"/>
      <w:marTop w:val="0"/>
      <w:marBottom w:val="0"/>
      <w:divBdr>
        <w:top w:val="none" w:sz="0" w:space="0" w:color="auto"/>
        <w:left w:val="none" w:sz="0" w:space="0" w:color="auto"/>
        <w:bottom w:val="none" w:sz="0" w:space="0" w:color="auto"/>
        <w:right w:val="none" w:sz="0" w:space="0" w:color="auto"/>
      </w:divBdr>
    </w:div>
    <w:div w:id="19499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Scribner, Robert</dc:creator>
  <cp:keywords/>
  <dc:description/>
  <cp:lastModifiedBy>Scribner, Robert</cp:lastModifiedBy>
  <cp:revision>2</cp:revision>
  <cp:lastPrinted>2017-12-04T20:53:00Z</cp:lastPrinted>
  <dcterms:created xsi:type="dcterms:W3CDTF">2018-11-08T21:03:00Z</dcterms:created>
  <dcterms:modified xsi:type="dcterms:W3CDTF">2018-11-08T21:03:00Z</dcterms:modified>
</cp:coreProperties>
</file>