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3D9" w14:textId="5183F6B9" w:rsidR="00147700" w:rsidRPr="00147700" w:rsidRDefault="00147700" w:rsidP="00147700">
      <w:pPr>
        <w:spacing w:after="0" w:line="240" w:lineRule="auto"/>
        <w:jc w:val="center"/>
        <w:rPr>
          <w:sz w:val="36"/>
          <w:szCs w:val="24"/>
        </w:rPr>
      </w:pPr>
      <w:r w:rsidRPr="00147700">
        <w:rPr>
          <w:sz w:val="36"/>
          <w:szCs w:val="24"/>
        </w:rPr>
        <w:t>Aligning important course components</w:t>
      </w:r>
    </w:p>
    <w:p w14:paraId="4DD61E70" w14:textId="77777777" w:rsidR="00147700" w:rsidRDefault="00147700" w:rsidP="00BD2AA6">
      <w:pPr>
        <w:spacing w:after="0" w:line="240" w:lineRule="auto"/>
        <w:rPr>
          <w:sz w:val="24"/>
          <w:szCs w:val="24"/>
        </w:rPr>
      </w:pPr>
    </w:p>
    <w:p w14:paraId="70B10E71" w14:textId="3C984A46" w:rsidR="003C5312" w:rsidRDefault="00CA687C" w:rsidP="00BD2A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alignment matrix like below can help ensure that the student has adequate </w:t>
      </w:r>
      <w:r w:rsidR="00EC20CE">
        <w:rPr>
          <w:sz w:val="24"/>
          <w:szCs w:val="24"/>
        </w:rPr>
        <w:t xml:space="preserve">and relevant </w:t>
      </w:r>
      <w:r>
        <w:rPr>
          <w:sz w:val="24"/>
          <w:szCs w:val="24"/>
        </w:rPr>
        <w:t>opportunities to learn</w:t>
      </w:r>
      <w:r w:rsidR="00EC20CE">
        <w:rPr>
          <w:sz w:val="24"/>
          <w:szCs w:val="24"/>
        </w:rPr>
        <w:t xml:space="preserve">, interact with, and </w:t>
      </w:r>
      <w:r>
        <w:rPr>
          <w:sz w:val="24"/>
          <w:szCs w:val="24"/>
        </w:rPr>
        <w:t xml:space="preserve"> practic</w:t>
      </w:r>
      <w:r w:rsidR="00EC20CE">
        <w:rPr>
          <w:sz w:val="24"/>
          <w:szCs w:val="24"/>
        </w:rPr>
        <w:t>e the very knowledge, skills or abilities called for by</w:t>
      </w:r>
      <w:r>
        <w:rPr>
          <w:sz w:val="24"/>
          <w:szCs w:val="24"/>
        </w:rPr>
        <w:t xml:space="preserve"> the stated learning outcome.</w:t>
      </w:r>
      <w:r w:rsidR="00831B03">
        <w:rPr>
          <w:sz w:val="24"/>
          <w:szCs w:val="24"/>
        </w:rPr>
        <w:t xml:space="preserve">  </w:t>
      </w:r>
      <w:r w:rsidR="00597CC2">
        <w:rPr>
          <w:sz w:val="24"/>
          <w:szCs w:val="24"/>
        </w:rPr>
        <w:t xml:space="preserve">Start by listing the learning outcomes in the </w:t>
      </w:r>
      <w:r w:rsidR="003C5312">
        <w:rPr>
          <w:sz w:val="24"/>
          <w:szCs w:val="24"/>
        </w:rPr>
        <w:t>first column, and then fill out the table from left to right.</w:t>
      </w:r>
    </w:p>
    <w:p w14:paraId="089419EA" w14:textId="77777777" w:rsidR="003C5312" w:rsidRDefault="003C5312" w:rsidP="00BD2AA6">
      <w:pPr>
        <w:spacing w:after="0" w:line="240" w:lineRule="auto"/>
        <w:rPr>
          <w:sz w:val="24"/>
          <w:szCs w:val="24"/>
        </w:rPr>
      </w:pPr>
    </w:p>
    <w:p w14:paraId="2ACD3614" w14:textId="0FD8AA22" w:rsidR="00D10E50" w:rsidRDefault="003C5312" w:rsidP="00BD2A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023CDFF8" w14:textId="1931ED80" w:rsidR="0001010B" w:rsidRDefault="0001010B" w:rsidP="00BD2AA6">
      <w:pPr>
        <w:spacing w:after="0" w:line="240" w:lineRule="auto"/>
        <w:rPr>
          <w:sz w:val="24"/>
          <w:szCs w:val="24"/>
        </w:rPr>
      </w:pPr>
    </w:p>
    <w:p w14:paraId="2E7F2A12" w14:textId="77777777" w:rsidR="00943083" w:rsidRDefault="00943083" w:rsidP="00BD2AA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  <w:gridCol w:w="2879"/>
      </w:tblGrid>
      <w:tr w:rsidR="00597CC2" w14:paraId="3B4DD41F" w14:textId="77777777" w:rsidTr="00597CC2">
        <w:tc>
          <w:tcPr>
            <w:tcW w:w="2878" w:type="dxa"/>
            <w:shd w:val="clear" w:color="auto" w:fill="BFBFBF" w:themeFill="background1" w:themeFillShade="BF"/>
          </w:tcPr>
          <w:p w14:paraId="5F7DBEF1" w14:textId="06038776" w:rsidR="00597CC2" w:rsidRDefault="00597CC2" w:rsidP="0059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Outcomes </w:t>
            </w:r>
          </w:p>
        </w:tc>
        <w:tc>
          <w:tcPr>
            <w:tcW w:w="2878" w:type="dxa"/>
            <w:shd w:val="clear" w:color="auto" w:fill="BFBFBF" w:themeFill="background1" w:themeFillShade="BF"/>
          </w:tcPr>
          <w:p w14:paraId="705BDC1E" w14:textId="0E1696F5" w:rsidR="00597CC2" w:rsidRDefault="00597CC2" w:rsidP="0059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 (formative or summative)</w:t>
            </w:r>
          </w:p>
        </w:tc>
        <w:tc>
          <w:tcPr>
            <w:tcW w:w="2878" w:type="dxa"/>
            <w:shd w:val="clear" w:color="auto" w:fill="BFBFBF" w:themeFill="background1" w:themeFillShade="BF"/>
          </w:tcPr>
          <w:p w14:paraId="76130B8C" w14:textId="42180725" w:rsidR="00597CC2" w:rsidRDefault="00597CC2" w:rsidP="0059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Materials (readings, multimedia, slides, guest speakers)</w:t>
            </w:r>
          </w:p>
        </w:tc>
        <w:tc>
          <w:tcPr>
            <w:tcW w:w="2878" w:type="dxa"/>
            <w:shd w:val="clear" w:color="auto" w:fill="BFBFBF" w:themeFill="background1" w:themeFillShade="BF"/>
          </w:tcPr>
          <w:p w14:paraId="53AEFE8E" w14:textId="2E87645A" w:rsidR="00597CC2" w:rsidRDefault="003C5312" w:rsidP="0059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</w:t>
            </w:r>
            <w:r w:rsidR="00597CC2">
              <w:rPr>
                <w:sz w:val="24"/>
                <w:szCs w:val="24"/>
              </w:rPr>
              <w:t xml:space="preserve">Activities </w:t>
            </w:r>
            <w:r>
              <w:rPr>
                <w:sz w:val="24"/>
                <w:szCs w:val="24"/>
              </w:rPr>
              <w:t xml:space="preserve">and Learner Interaction </w:t>
            </w:r>
            <w:r w:rsidR="00597CC2">
              <w:rPr>
                <w:sz w:val="24"/>
                <w:szCs w:val="24"/>
              </w:rPr>
              <w:t>(pencil/paper, small group or partner work, discussions, and so forth)</w:t>
            </w:r>
          </w:p>
        </w:tc>
        <w:tc>
          <w:tcPr>
            <w:tcW w:w="2878" w:type="dxa"/>
            <w:shd w:val="clear" w:color="auto" w:fill="BFBFBF" w:themeFill="background1" w:themeFillShade="BF"/>
          </w:tcPr>
          <w:p w14:paraId="7B6881CC" w14:textId="77777777" w:rsidR="00597CC2" w:rsidRDefault="00597CC2" w:rsidP="0059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 (papers, projects, labs, case studies)</w:t>
            </w:r>
          </w:p>
        </w:tc>
        <w:tc>
          <w:tcPr>
            <w:tcW w:w="2879" w:type="dxa"/>
            <w:shd w:val="clear" w:color="auto" w:fill="BFBFBF" w:themeFill="background1" w:themeFillShade="BF"/>
          </w:tcPr>
          <w:p w14:paraId="734864BE" w14:textId="46CE4B35" w:rsidR="00597CC2" w:rsidRDefault="00597CC2" w:rsidP="00597CC2">
            <w:pPr>
              <w:rPr>
                <w:sz w:val="24"/>
                <w:szCs w:val="24"/>
              </w:rPr>
            </w:pPr>
          </w:p>
        </w:tc>
      </w:tr>
      <w:tr w:rsidR="00597CC2" w14:paraId="668B799B" w14:textId="77777777" w:rsidTr="00597CC2">
        <w:tc>
          <w:tcPr>
            <w:tcW w:w="2878" w:type="dxa"/>
          </w:tcPr>
          <w:p w14:paraId="74CD4F54" w14:textId="77777777" w:rsidR="00597CC2" w:rsidRDefault="00597CC2" w:rsidP="0059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CLO#1</w:t>
            </w:r>
          </w:p>
          <w:p w14:paraId="33CF6FEC" w14:textId="71C384DF" w:rsidR="00597CC2" w:rsidRDefault="00597CC2" w:rsidP="00597CC2">
            <w:pPr>
              <w:rPr>
                <w:sz w:val="24"/>
                <w:szCs w:val="24"/>
              </w:rPr>
            </w:pPr>
            <w:r w:rsidRPr="002E6B20">
              <w:rPr>
                <w:sz w:val="24"/>
                <w:szCs w:val="24"/>
              </w:rPr>
              <w:t>List and describe positive guidance techniques for children birth through early adolescence.</w:t>
            </w:r>
          </w:p>
        </w:tc>
        <w:tc>
          <w:tcPr>
            <w:tcW w:w="2878" w:type="dxa"/>
          </w:tcPr>
          <w:p w14:paraId="4C8D7144" w14:textId="03692E26" w:rsidR="00597CC2" w:rsidRDefault="00597CC2" w:rsidP="00597C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#2</w:t>
            </w:r>
          </w:p>
          <w:p w14:paraId="7B819A3D" w14:textId="693F11FF" w:rsidR="00597CC2" w:rsidRDefault="00597CC2" w:rsidP="00597C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</w:t>
            </w:r>
          </w:p>
          <w:p w14:paraId="33A24ABD" w14:textId="32BA633A" w:rsidR="00597CC2" w:rsidRPr="00597CC2" w:rsidRDefault="00597CC2" w:rsidP="0059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(Both of which have short answer questions about listing and describing guidance techniques)</w:t>
            </w:r>
          </w:p>
          <w:p w14:paraId="321D2C4E" w14:textId="77777777" w:rsidR="00597CC2" w:rsidRPr="00CA687C" w:rsidRDefault="00597CC2" w:rsidP="00597CC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38056F3A" w14:textId="6E9A9416" w:rsidR="00597CC2" w:rsidRPr="00CA687C" w:rsidRDefault="00597CC2" w:rsidP="00597C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687C">
              <w:rPr>
                <w:sz w:val="24"/>
                <w:szCs w:val="24"/>
              </w:rPr>
              <w:t xml:space="preserve">Ch </w:t>
            </w:r>
            <w:r>
              <w:rPr>
                <w:sz w:val="24"/>
                <w:szCs w:val="24"/>
              </w:rPr>
              <w:t>3</w:t>
            </w:r>
            <w:r w:rsidRPr="00CA6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lecture</w:t>
            </w:r>
          </w:p>
          <w:p w14:paraId="4388CA47" w14:textId="3974F354" w:rsidR="00597CC2" w:rsidRPr="00CA687C" w:rsidRDefault="00597CC2" w:rsidP="00597C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687C">
              <w:rPr>
                <w:sz w:val="24"/>
                <w:szCs w:val="24"/>
              </w:rPr>
              <w:t xml:space="preserve">Ch </w:t>
            </w:r>
            <w:r>
              <w:rPr>
                <w:sz w:val="24"/>
                <w:szCs w:val="24"/>
              </w:rPr>
              <w:t>4 slides</w:t>
            </w:r>
          </w:p>
          <w:p w14:paraId="71C4E732" w14:textId="73470609" w:rsidR="00597CC2" w:rsidRPr="00CA687C" w:rsidRDefault="00597CC2" w:rsidP="00597C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687C">
              <w:rPr>
                <w:sz w:val="24"/>
                <w:szCs w:val="24"/>
              </w:rPr>
              <w:t xml:space="preserve">Week 4 </w:t>
            </w:r>
            <w:r>
              <w:rPr>
                <w:sz w:val="24"/>
                <w:szCs w:val="24"/>
              </w:rPr>
              <w:t>video:  “Clinical Guidance Techniques”</w:t>
            </w:r>
          </w:p>
          <w:p w14:paraId="29E66E77" w14:textId="77777777" w:rsidR="00597CC2" w:rsidRDefault="00597CC2" w:rsidP="00597CC2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0828841B" w14:textId="67D0B33C" w:rsidR="00597CC2" w:rsidRDefault="00597CC2" w:rsidP="00597C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a</w:t>
            </w:r>
            <w:r w:rsidRPr="00CA687C">
              <w:rPr>
                <w:sz w:val="24"/>
                <w:szCs w:val="24"/>
              </w:rPr>
              <w:t>ctivity: “Guidance Techniques:  Birth and Beyond”</w:t>
            </w:r>
          </w:p>
          <w:p w14:paraId="1560AE1E" w14:textId="47D7A1CE" w:rsidR="00597CC2" w:rsidRPr="00CA687C" w:rsidRDefault="00597CC2" w:rsidP="00597C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 after video “Clinical Guidance Techniques”</w:t>
            </w:r>
          </w:p>
        </w:tc>
        <w:tc>
          <w:tcPr>
            <w:tcW w:w="2878" w:type="dxa"/>
          </w:tcPr>
          <w:p w14:paraId="3904721E" w14:textId="3542BA9B" w:rsidR="00597CC2" w:rsidRDefault="00597CC2" w:rsidP="00597CC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 # CS2</w:t>
            </w:r>
          </w:p>
          <w:p w14:paraId="7A9AABBB" w14:textId="77777777" w:rsidR="00597CC2" w:rsidRPr="00CA687C" w:rsidRDefault="00597CC2" w:rsidP="00597CC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C9C62EB" w14:textId="77777777" w:rsidR="00597CC2" w:rsidRPr="00CA687C" w:rsidRDefault="00597CC2" w:rsidP="00597CC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69E05887" w14:textId="77777777" w:rsidR="00831B03" w:rsidRDefault="00831B03" w:rsidP="00831B0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EB11D11" w14:textId="438EF930" w:rsidR="00831B03" w:rsidRDefault="00831B03" w:rsidP="00831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Also, It’s important that the course materials, activities, assignments, and assessments both support and make sense for the outcome they are aligned to.  This is called an alignment “match”.</w:t>
      </w:r>
    </w:p>
    <w:p w14:paraId="5EFA9182" w14:textId="4DAD17B8" w:rsidR="00147700" w:rsidRDefault="00147700" w:rsidP="00831B03">
      <w:pPr>
        <w:spacing w:after="0" w:line="240" w:lineRule="auto"/>
        <w:rPr>
          <w:sz w:val="24"/>
          <w:szCs w:val="24"/>
        </w:rPr>
      </w:pPr>
    </w:p>
    <w:p w14:paraId="0473D27A" w14:textId="5783319B" w:rsidR="00147700" w:rsidRDefault="00147700" w:rsidP="00831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examples next page.</w:t>
      </w:r>
    </w:p>
    <w:p w14:paraId="4BB4EFD7" w14:textId="77777777" w:rsidR="00831B03" w:rsidRDefault="00831B03" w:rsidP="00831B03">
      <w:pPr>
        <w:spacing w:after="0" w:line="240" w:lineRule="auto"/>
        <w:rPr>
          <w:sz w:val="24"/>
          <w:szCs w:val="24"/>
        </w:rPr>
      </w:pPr>
    </w:p>
    <w:p w14:paraId="125AE1A4" w14:textId="77777777" w:rsidR="00147700" w:rsidRDefault="00147700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14:paraId="7761DCB3" w14:textId="16CEB0A2" w:rsidR="00831B03" w:rsidRDefault="00831B03" w:rsidP="00831B03">
      <w:pPr>
        <w:spacing w:after="0" w:line="240" w:lineRule="auto"/>
        <w:rPr>
          <w:sz w:val="24"/>
          <w:szCs w:val="24"/>
        </w:rPr>
      </w:pPr>
      <w:r w:rsidRPr="00831B03">
        <w:rPr>
          <w:sz w:val="28"/>
          <w:szCs w:val="24"/>
        </w:rPr>
        <w:lastRenderedPageBreak/>
        <w:t>Examples of alignment MATCH:</w:t>
      </w:r>
      <w:r w:rsidRPr="00831B03">
        <w:rPr>
          <w:sz w:val="28"/>
          <w:szCs w:val="24"/>
        </w:rPr>
        <w:br/>
      </w:r>
    </w:p>
    <w:tbl>
      <w:tblPr>
        <w:tblW w:w="13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89"/>
        <w:gridCol w:w="7531"/>
      </w:tblGrid>
      <w:tr w:rsidR="00831B03" w:rsidRPr="00831B03" w14:paraId="469F4E06" w14:textId="77777777" w:rsidTr="00147700">
        <w:trPr>
          <w:trHeight w:val="584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CB7D1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b/>
                <w:bCs/>
                <w:sz w:val="24"/>
                <w:szCs w:val="24"/>
              </w:rPr>
              <w:t>Outcome being measured: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478EA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b/>
                <w:bCs/>
                <w:sz w:val="24"/>
                <w:szCs w:val="24"/>
              </w:rPr>
              <w:t>Type of assessment:</w:t>
            </w:r>
          </w:p>
        </w:tc>
      </w:tr>
      <w:tr w:rsidR="00831B03" w:rsidRPr="00831B03" w14:paraId="67DAEF24" w14:textId="77777777" w:rsidTr="00831B03">
        <w:trPr>
          <w:trHeight w:val="584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11A0D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Master</w:t>
            </w:r>
            <w:r w:rsidR="002E45E8">
              <w:rPr>
                <w:sz w:val="24"/>
                <w:szCs w:val="24"/>
              </w:rPr>
              <w:t>y</w:t>
            </w:r>
            <w:r w:rsidRPr="00831B03">
              <w:rPr>
                <w:sz w:val="24"/>
                <w:szCs w:val="24"/>
              </w:rPr>
              <w:t xml:space="preserve"> of vocab</w:t>
            </w:r>
            <w:r w:rsidR="002E45E8">
              <w:rPr>
                <w:sz w:val="24"/>
                <w:szCs w:val="24"/>
              </w:rPr>
              <w:t>ulary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14F45" w14:textId="2C848688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 xml:space="preserve">Test with multiple choice </w:t>
            </w:r>
            <w:r w:rsidR="002E45E8" w:rsidRPr="00831B03">
              <w:rPr>
                <w:sz w:val="24"/>
                <w:szCs w:val="24"/>
              </w:rPr>
              <w:t>questions</w:t>
            </w:r>
            <w:r w:rsidR="00147700">
              <w:rPr>
                <w:sz w:val="24"/>
                <w:szCs w:val="24"/>
              </w:rPr>
              <w:t xml:space="preserve"> on the vocabulary</w:t>
            </w:r>
          </w:p>
        </w:tc>
      </w:tr>
      <w:tr w:rsidR="00831B03" w:rsidRPr="00831B03" w14:paraId="066FED8D" w14:textId="77777777" w:rsidTr="00831B03">
        <w:trPr>
          <w:trHeight w:val="584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5398E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Writing ability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DD1A2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Essay</w:t>
            </w:r>
          </w:p>
        </w:tc>
      </w:tr>
      <w:tr w:rsidR="00831B03" w:rsidRPr="00831B03" w14:paraId="0F106113" w14:textId="77777777" w:rsidTr="00831B03">
        <w:trPr>
          <w:trHeight w:val="584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8E875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Ability to solve math problems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A86C0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Math problems to solve and show work</w:t>
            </w:r>
          </w:p>
        </w:tc>
      </w:tr>
      <w:tr w:rsidR="00831B03" w:rsidRPr="00831B03" w14:paraId="2D59962A" w14:textId="77777777" w:rsidTr="00831B03">
        <w:trPr>
          <w:trHeight w:val="584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8C9FB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Critical thinking skills</w:t>
            </w:r>
          </w:p>
        </w:tc>
        <w:tc>
          <w:tcPr>
            <w:tcW w:w="7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95EE1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Case study to analyze</w:t>
            </w:r>
          </w:p>
        </w:tc>
      </w:tr>
    </w:tbl>
    <w:p w14:paraId="60E28B1C" w14:textId="77777777" w:rsidR="00831B03" w:rsidRDefault="00831B03" w:rsidP="00831B03">
      <w:pPr>
        <w:spacing w:after="0" w:line="240" w:lineRule="auto"/>
        <w:rPr>
          <w:sz w:val="24"/>
          <w:szCs w:val="24"/>
        </w:rPr>
      </w:pPr>
    </w:p>
    <w:p w14:paraId="6DFF9529" w14:textId="77777777" w:rsidR="00BA196B" w:rsidRDefault="00831B03" w:rsidP="00BD2AA6">
      <w:pPr>
        <w:spacing w:after="0" w:line="240" w:lineRule="auto"/>
        <w:rPr>
          <w:sz w:val="28"/>
          <w:szCs w:val="24"/>
        </w:rPr>
      </w:pPr>
      <w:r w:rsidRPr="00831B03">
        <w:rPr>
          <w:sz w:val="28"/>
          <w:szCs w:val="24"/>
        </w:rPr>
        <w:t>Examples of alignment MIS-MATCH:</w:t>
      </w:r>
    </w:p>
    <w:p w14:paraId="010A4248" w14:textId="77777777" w:rsidR="00831B03" w:rsidRDefault="00831B03" w:rsidP="00BD2AA6">
      <w:pPr>
        <w:spacing w:after="0" w:line="240" w:lineRule="auto"/>
        <w:rPr>
          <w:sz w:val="28"/>
          <w:szCs w:val="24"/>
        </w:rPr>
      </w:pPr>
    </w:p>
    <w:tbl>
      <w:tblPr>
        <w:tblW w:w="13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09"/>
        <w:gridCol w:w="7831"/>
      </w:tblGrid>
      <w:tr w:rsidR="00831B03" w:rsidRPr="00831B03" w14:paraId="2C8B333F" w14:textId="77777777" w:rsidTr="00147700">
        <w:trPr>
          <w:trHeight w:val="584"/>
        </w:trPr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D655B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b/>
                <w:bCs/>
                <w:sz w:val="24"/>
                <w:szCs w:val="24"/>
              </w:rPr>
              <w:t>Outcome being measured: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5F315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b/>
                <w:bCs/>
                <w:sz w:val="24"/>
                <w:szCs w:val="24"/>
              </w:rPr>
              <w:t>Type of assessment:</w:t>
            </w:r>
          </w:p>
        </w:tc>
      </w:tr>
      <w:tr w:rsidR="00831B03" w:rsidRPr="00831B03" w14:paraId="6C740389" w14:textId="77777777" w:rsidTr="00831B03">
        <w:trPr>
          <w:trHeight w:val="584"/>
        </w:trPr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9D56F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Ability to write about something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DE7D8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Multiple choice test</w:t>
            </w:r>
          </w:p>
        </w:tc>
      </w:tr>
      <w:tr w:rsidR="00831B03" w:rsidRPr="00831B03" w14:paraId="07C58DEA" w14:textId="77777777" w:rsidTr="00831B03">
        <w:trPr>
          <w:trHeight w:val="584"/>
        </w:trPr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89635" w14:textId="77777777" w:rsidR="00831B03" w:rsidRPr="00831B03" w:rsidRDefault="00831B03" w:rsidP="00831B03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>Ability to format cells in Excel</w:t>
            </w:r>
          </w:p>
        </w:tc>
        <w:tc>
          <w:tcPr>
            <w:tcW w:w="7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73768" w14:textId="77777777" w:rsidR="00831B03" w:rsidRPr="00831B03" w:rsidRDefault="00831B03" w:rsidP="002E45E8">
            <w:pPr>
              <w:spacing w:after="0" w:line="240" w:lineRule="auto"/>
              <w:rPr>
                <w:sz w:val="24"/>
                <w:szCs w:val="24"/>
              </w:rPr>
            </w:pPr>
            <w:r w:rsidRPr="00831B03">
              <w:rPr>
                <w:sz w:val="24"/>
                <w:szCs w:val="24"/>
              </w:rPr>
              <w:t xml:space="preserve">5-page essay </w:t>
            </w:r>
            <w:r w:rsidR="002E45E8">
              <w:rPr>
                <w:sz w:val="24"/>
                <w:szCs w:val="24"/>
              </w:rPr>
              <w:t>about</w:t>
            </w:r>
            <w:r w:rsidRPr="00831B03">
              <w:rPr>
                <w:sz w:val="24"/>
                <w:szCs w:val="24"/>
              </w:rPr>
              <w:t xml:space="preserve"> the features of Excel</w:t>
            </w:r>
          </w:p>
        </w:tc>
      </w:tr>
    </w:tbl>
    <w:p w14:paraId="40E20AAC" w14:textId="77777777" w:rsidR="00831B03" w:rsidRPr="00831B03" w:rsidRDefault="00831B03" w:rsidP="00BD2AA6">
      <w:pPr>
        <w:spacing w:after="0" w:line="240" w:lineRule="auto"/>
        <w:rPr>
          <w:sz w:val="28"/>
          <w:szCs w:val="24"/>
        </w:rPr>
      </w:pPr>
    </w:p>
    <w:sectPr w:rsidR="00831B03" w:rsidRPr="00831B03" w:rsidSect="00BA196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5E20"/>
    <w:multiLevelType w:val="hybridMultilevel"/>
    <w:tmpl w:val="B4C8E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6B"/>
    <w:rsid w:val="0001010B"/>
    <w:rsid w:val="00147700"/>
    <w:rsid w:val="002E45E8"/>
    <w:rsid w:val="002E6B20"/>
    <w:rsid w:val="003B77DD"/>
    <w:rsid w:val="003C5312"/>
    <w:rsid w:val="00425442"/>
    <w:rsid w:val="00597CC2"/>
    <w:rsid w:val="007B75B8"/>
    <w:rsid w:val="00831B03"/>
    <w:rsid w:val="00943083"/>
    <w:rsid w:val="00BA196B"/>
    <w:rsid w:val="00BD2AA6"/>
    <w:rsid w:val="00CA687C"/>
    <w:rsid w:val="00D10E50"/>
    <w:rsid w:val="00E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275B"/>
  <w15:chartTrackingRefBased/>
  <w15:docId w15:val="{32C24174-6D61-4FDB-867B-D2D65E2A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Scribner, Robert</dc:creator>
  <cp:keywords/>
  <dc:description/>
  <cp:lastModifiedBy>Scribner, Robert</cp:lastModifiedBy>
  <cp:revision>2</cp:revision>
  <dcterms:created xsi:type="dcterms:W3CDTF">2022-09-01T23:18:00Z</dcterms:created>
  <dcterms:modified xsi:type="dcterms:W3CDTF">2022-09-01T23:18:00Z</dcterms:modified>
</cp:coreProperties>
</file>