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F9C" w14:textId="77777777" w:rsidR="0031393E" w:rsidRDefault="00C4633E">
      <w:pPr>
        <w:spacing w:after="440"/>
        <w:jc w:val="right"/>
        <w:rPr>
          <w:b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A6189EB" wp14:editId="585557E1">
            <wp:extent cx="5943600" cy="914400"/>
            <wp:effectExtent l="0" t="0" r="0" b="0"/>
            <wp:docPr id="2" name="image1.png" descr="Logos of Highline College, City of Federal Way, University of Washington Tacoma and Federal Way Public School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s of Highline College, City of Federal Way, University of Washington Tacoma and Federal Way Public School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3108B" w14:textId="77777777" w:rsidR="0031393E" w:rsidRDefault="00C4633E">
      <w:pPr>
        <w:spacing w:after="440"/>
        <w:jc w:val="right"/>
        <w:rPr>
          <w:b/>
          <w:sz w:val="24"/>
          <w:szCs w:val="24"/>
        </w:rPr>
      </w:pPr>
      <w:r>
        <w:rPr>
          <w:b/>
          <w:sz w:val="44"/>
          <w:szCs w:val="44"/>
        </w:rPr>
        <w:t>MEDIA RELEASE</w:t>
      </w:r>
      <w:r>
        <w:rPr>
          <w:noProof/>
        </w:rPr>
        <w:pict w14:anchorId="764D5D8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4E7B7E" w14:textId="77777777" w:rsidR="0031393E" w:rsidRDefault="00C463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FOR RELEASE: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Immediately</w:t>
      </w:r>
    </w:p>
    <w:p w14:paraId="5CE43FD4" w14:textId="77777777" w:rsidR="0031393E" w:rsidRDefault="00C463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18, 2022</w:t>
      </w:r>
    </w:p>
    <w:p w14:paraId="3B71848D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Highline College: Raechel Dawson;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rdawson@highline.edu</w:t>
        </w:r>
      </w:hyperlink>
    </w:p>
    <w:p w14:paraId="0CF6FB94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Washington Tacoma: John Burkhardt;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johnbjr@uw.edu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E14E2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City of Federal Way: Steve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steve.mcney@cityoffederalway.com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4242D" w14:textId="77777777" w:rsidR="0031393E" w:rsidRDefault="00C4633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Federal Way Publi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Schools: Whitney Chiang;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wchiang@fwps.org</w:t>
        </w:r>
      </w:hyperlink>
    </w:p>
    <w:p w14:paraId="72BCB8C6" w14:textId="77777777" w:rsidR="0031393E" w:rsidRDefault="00C4633E">
      <w:pPr>
        <w:pStyle w:val="Heading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i09o1vtyelqo" w:colFirst="0" w:colLast="0"/>
      <w:bookmarkEnd w:id="0"/>
      <w:r>
        <w:rPr>
          <w:b/>
          <w:sz w:val="28"/>
          <w:szCs w:val="28"/>
        </w:rPr>
        <w:t>The Hub: Federal Way Higher Education Center to Hold Ribbon Cutting May 13</w:t>
      </w:r>
      <w:r>
        <w:rPr>
          <w:sz w:val="26"/>
          <w:szCs w:val="26"/>
        </w:rPr>
        <w:br/>
      </w:r>
      <w:r>
        <w:rPr>
          <w:sz w:val="26"/>
          <w:szCs w:val="26"/>
        </w:rPr>
        <w:t>Celebrate this Milestone with Local Federal Way Leaders</w:t>
      </w:r>
      <w:r>
        <w:rPr>
          <w:sz w:val="26"/>
          <w:szCs w:val="26"/>
        </w:rPr>
        <w:br/>
      </w:r>
    </w:p>
    <w:p w14:paraId="4D096975" w14:textId="77777777" w:rsidR="0031393E" w:rsidRDefault="00C463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FEDERAL WAY, Wash. —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Hub: Federal Way Higher Education Center will open its doors to the community for a special ribbon-cutting ceremony at 10 a.m., Friday, May 13 to commemorate its opening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2021. All are welcome to attend. </w:t>
      </w:r>
    </w:p>
    <w:p w14:paraId="7D1F8C23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Speakers will include Highline College President John Mosby, University of Washington Tacoma Chancellor Sheila Edwards Lange, City of Federal Way Mayor Jim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Ferrell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Federal Way Public Schools Superintendent Dr. Dani Pfe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iffer. Light refreshments and tours of the facility will also be available. </w:t>
      </w:r>
    </w:p>
    <w:p w14:paraId="3E50045D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C4421F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Hub’s opening in fall 2021 marked a significant milestone for higher education in Federal Way, as visions to bring a higher education facility to Federal Way have been around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since 2013. </w:t>
      </w:r>
    </w:p>
    <w:p w14:paraId="6A296D09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8E0F0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Beginning Jan. 10, The Hub began offering a variety of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classes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with more added for spring quarter, which began April 4. </w:t>
      </w:r>
    </w:p>
    <w:p w14:paraId="50EA3BE4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87876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Hybrid courses through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Highline Col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currently include the following: Introduction to Communication, Public Speaking, English and Introduction to Statistics. The hybrid courses take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place both at The Hub and online using Canvas. New spring quarter, Highline’s Continuing Education departm</w:t>
      </w:r>
      <w:r>
        <w:rPr>
          <w:rFonts w:ascii="Times New Roman" w:eastAsia="Times New Roman" w:hAnsi="Times New Roman" w:cs="Times New Roman"/>
          <w:sz w:val="24"/>
          <w:szCs w:val="24"/>
        </w:rPr>
        <w:t>ent began offering two courses, Social Security: Your Questions Answered and Healthcare and Your Retirement.</w:t>
      </w:r>
    </w:p>
    <w:p w14:paraId="71023083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C1622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Hub is also offering three professional development courses for working professionals to gain additional skills and knowledge to impact career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success through the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University of Washington Tacoma Professional Development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which include Project Management, Facilitating Effective Meetings and Organizational Development.</w:t>
      </w:r>
    </w:p>
    <w:p w14:paraId="76BA22FD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D41DD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Located at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1615 S. 325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 St. in Federal Way, near the Federal Way Driver’s Licensing Office and behind The Commons mall, The Hub is a 7,300-square-foot space with two classrooms, a computer lab, a student study and gathering space, and a reception area. Parking is available for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first 65 attendees.</w:t>
      </w:r>
    </w:p>
    <w:p w14:paraId="0C34A22A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3DE7CB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Hub is a state-funded higher education center made possible through a partnership between Highline College, the UW Tacoma, the City of Federal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Federal Way Public Schools.</w:t>
      </w:r>
    </w:p>
    <w:p w14:paraId="13F23BFA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F3A882" w14:textId="77777777" w:rsidR="0031393E" w:rsidRDefault="00C463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 more information about The Hub and to enro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ll in its courses, visit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fwhub.org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74945006" w14:textId="77777777" w:rsidR="0031393E" w:rsidRDefault="003139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EFD59" w14:textId="77777777" w:rsidR="0031393E" w:rsidRDefault="00C463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ECD1BA" w14:textId="5F452C36" w:rsidR="0031393E" w:rsidRDefault="00C4633E" w:rsidP="00BD29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Attachments: </w:t>
      </w:r>
      <w:r>
        <w:rPr>
          <w:rFonts w:ascii="Times New Roman" w:eastAsia="Times New Roman" w:hAnsi="Times New Roman" w:cs="Times New Roman"/>
          <w:sz w:val="24"/>
          <w:szCs w:val="24"/>
        </w:rPr>
        <w:t>Photo of The Hub: Federal Way Higher Education Center, located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1615 S. 325th St. in Federal Way. </w:t>
      </w:r>
    </w:p>
    <w:p w14:paraId="40369E3E" w14:textId="77777777" w:rsidR="0031393E" w:rsidRDefault="0031393E"/>
    <w:sectPr w:rsidR="00313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3E"/>
    <w:rsid w:val="0031393E"/>
    <w:rsid w:val="007C1087"/>
    <w:rsid w:val="00BD29C7"/>
    <w:rsid w:val="00C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CCE7"/>
  <w15:docId w15:val="{1A555E06-0109-5F42-A35F-809820E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ang@fwp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.mcney@cityoffederalway.com" TargetMode="External"/><Relationship Id="rId12" Type="http://schemas.openxmlformats.org/officeDocument/2006/relationships/hyperlink" Target="http://fwhu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bjr@uw.edu" TargetMode="External"/><Relationship Id="rId11" Type="http://schemas.openxmlformats.org/officeDocument/2006/relationships/hyperlink" Target="https://www.tacoma.uw.edu/pdc" TargetMode="External"/><Relationship Id="rId5" Type="http://schemas.openxmlformats.org/officeDocument/2006/relationships/hyperlink" Target="mailto:rdawson@highline.edu" TargetMode="External"/><Relationship Id="rId10" Type="http://schemas.openxmlformats.org/officeDocument/2006/relationships/hyperlink" Target="http://highline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whub.org/clas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Dawson, Raechel</cp:lastModifiedBy>
  <cp:revision>2</cp:revision>
  <dcterms:created xsi:type="dcterms:W3CDTF">2022-04-25T22:52:00Z</dcterms:created>
  <dcterms:modified xsi:type="dcterms:W3CDTF">2022-04-25T22:52:00Z</dcterms:modified>
</cp:coreProperties>
</file>